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9E" w:rsidRDefault="001827CF" w:rsidP="00EF4A9E">
      <w:pPr>
        <w:spacing w:line="340" w:lineRule="atLeast"/>
        <w:jc w:val="center"/>
        <w:rPr>
          <w:rFonts w:ascii="Times New Roman Bold" w:hAnsi="Times New Roman Bold"/>
          <w:b/>
          <w:spacing w:val="-4"/>
          <w:sz w:val="26"/>
          <w:szCs w:val="26"/>
        </w:rPr>
      </w:pPr>
      <w:r w:rsidRPr="00CA78A3">
        <w:rPr>
          <w:rFonts w:ascii="Times New Roman Bold" w:hAnsi="Times New Roman Bold"/>
          <w:spacing w:val="-4"/>
        </w:rPr>
        <w:t>T</w:t>
      </w:r>
      <w:r w:rsidRPr="00CA78A3">
        <w:rPr>
          <w:rFonts w:ascii="Times New Roman Bold" w:hAnsi="Times New Roman Bold" w:hint="eastAsia"/>
          <w:spacing w:val="-4"/>
        </w:rPr>
        <w:t>À</w:t>
      </w:r>
      <w:r w:rsidRPr="00CA78A3">
        <w:rPr>
          <w:rFonts w:ascii="Times New Roman Bold" w:hAnsi="Times New Roman Bold"/>
          <w:spacing w:val="-4"/>
        </w:rPr>
        <w:t xml:space="preserve">I LIỆU HỌP </w:t>
      </w:r>
      <w:r w:rsidR="00BE2D50" w:rsidRPr="00CA78A3">
        <w:rPr>
          <w:rFonts w:ascii="Times New Roman Bold" w:hAnsi="Times New Roman Bold"/>
          <w:spacing w:val="-4"/>
        </w:rPr>
        <w:t>BAN SOẠN THẢO, TỔ BI</w:t>
      </w:r>
      <w:r w:rsidR="00BE2D50" w:rsidRPr="00CA78A3">
        <w:rPr>
          <w:rFonts w:ascii="Times New Roman Bold" w:hAnsi="Times New Roman Bold" w:hint="eastAsia"/>
          <w:spacing w:val="-4"/>
        </w:rPr>
        <w:t>Ê</w:t>
      </w:r>
      <w:r w:rsidR="00BE2D50" w:rsidRPr="00CA78A3">
        <w:rPr>
          <w:rFonts w:ascii="Times New Roman Bold" w:hAnsi="Times New Roman Bold"/>
          <w:spacing w:val="-4"/>
        </w:rPr>
        <w:t>N TẬP</w:t>
      </w:r>
      <w:r w:rsidR="00CB46A8">
        <w:rPr>
          <w:rFonts w:ascii="Times New Roman Bold" w:hAnsi="Times New Roman Bold"/>
          <w:spacing w:val="-4"/>
        </w:rPr>
        <w:t xml:space="preserve"> </w:t>
      </w:r>
      <w:r w:rsidRPr="00472E0E">
        <w:rPr>
          <w:rFonts w:ascii="Times New Roman Bold" w:hAnsi="Times New Roman Bold"/>
          <w:b/>
          <w:spacing w:val="-4"/>
          <w:sz w:val="26"/>
          <w:szCs w:val="26"/>
        </w:rPr>
        <w:t>XÂY DỰNG</w:t>
      </w:r>
    </w:p>
    <w:p w:rsidR="00EF4A9E" w:rsidRDefault="001827CF">
      <w:pPr>
        <w:spacing w:line="340" w:lineRule="atLeast"/>
        <w:jc w:val="center"/>
        <w:rPr>
          <w:rFonts w:ascii="Times New Roman Bold" w:hAnsi="Times New Roman Bold"/>
          <w:b/>
          <w:spacing w:val="-4"/>
          <w:sz w:val="26"/>
          <w:szCs w:val="26"/>
        </w:rPr>
      </w:pPr>
      <w:r w:rsidRPr="00472E0E">
        <w:rPr>
          <w:rFonts w:ascii="Times New Roman Bold" w:hAnsi="Times New Roman Bold"/>
          <w:b/>
          <w:spacing w:val="-4"/>
          <w:sz w:val="26"/>
          <w:szCs w:val="26"/>
        </w:rPr>
        <w:t xml:space="preserve">NGHỊ ĐỊNH QUY ĐỊNH </w:t>
      </w:r>
      <w:r w:rsidR="00B506BD" w:rsidRPr="00472E0E">
        <w:rPr>
          <w:rFonts w:ascii="Times New Roman Bold" w:hAnsi="Times New Roman Bold"/>
          <w:b/>
          <w:spacing w:val="-4"/>
          <w:sz w:val="26"/>
          <w:szCs w:val="26"/>
        </w:rPr>
        <w:t>CHẾ ĐỘ ÁP DỤNGBIỆN PHÁP XỬ LÝ</w:t>
      </w:r>
    </w:p>
    <w:p w:rsidR="001827CF" w:rsidRDefault="00B506BD">
      <w:pPr>
        <w:spacing w:line="340" w:lineRule="atLeast"/>
        <w:jc w:val="center"/>
        <w:rPr>
          <w:rFonts w:ascii="Times New Roman Bold" w:hAnsi="Times New Roman Bold"/>
          <w:b/>
          <w:spacing w:val="-4"/>
          <w:sz w:val="26"/>
          <w:szCs w:val="26"/>
        </w:rPr>
      </w:pPr>
      <w:r w:rsidRPr="00472E0E">
        <w:rPr>
          <w:rFonts w:ascii="Times New Roman Bold" w:hAnsi="Times New Roman Bold"/>
          <w:b/>
          <w:spacing w:val="-4"/>
          <w:sz w:val="26"/>
          <w:szCs w:val="26"/>
        </w:rPr>
        <w:t>HÀNH CHÍNH GIÁO DỤC TẠI XÃ, PHƯỜNG, THỊ TRẤN</w:t>
      </w:r>
    </w:p>
    <w:p w:rsidR="00BD0547" w:rsidRDefault="00DE212A" w:rsidP="0080071D">
      <w:pPr>
        <w:spacing w:after="120" w:line="340" w:lineRule="atLeast"/>
        <w:jc w:val="center"/>
        <w:rPr>
          <w:i/>
          <w:sz w:val="26"/>
          <w:szCs w:val="26"/>
        </w:rPr>
      </w:pPr>
      <w:r w:rsidRPr="0080071D">
        <w:rPr>
          <w:i/>
          <w:sz w:val="26"/>
          <w:szCs w:val="26"/>
        </w:rPr>
        <w:t>(</w:t>
      </w:r>
      <w:r w:rsidR="00B506BD">
        <w:rPr>
          <w:i/>
          <w:sz w:val="26"/>
          <w:szCs w:val="26"/>
        </w:rPr>
        <w:t xml:space="preserve">Phục vụ cuộc họp ngày </w:t>
      </w:r>
      <w:r w:rsidR="0073098D">
        <w:rPr>
          <w:i/>
          <w:sz w:val="26"/>
          <w:szCs w:val="26"/>
        </w:rPr>
        <w:t>05/5/</w:t>
      </w:r>
      <w:r w:rsidR="00B506BD">
        <w:rPr>
          <w:i/>
          <w:sz w:val="26"/>
          <w:szCs w:val="26"/>
        </w:rPr>
        <w:t>2021</w:t>
      </w:r>
      <w:r w:rsidR="00BD0547" w:rsidRPr="0080071D">
        <w:rPr>
          <w:i/>
          <w:sz w:val="26"/>
          <w:szCs w:val="26"/>
        </w:rPr>
        <w:t>)</w:t>
      </w:r>
    </w:p>
    <w:bookmarkStart w:id="0" w:name="_GoBack"/>
    <w:bookmarkEnd w:id="0"/>
    <w:p w:rsidR="00EF4A9E" w:rsidRPr="0080071D" w:rsidRDefault="00EB6901" w:rsidP="0080071D">
      <w:pPr>
        <w:spacing w:after="120" w:line="340" w:lineRule="atLeast"/>
        <w:jc w:val="center"/>
        <w:rPr>
          <w:i/>
          <w:sz w:val="26"/>
          <w:szCs w:val="26"/>
        </w:rPr>
      </w:pPr>
      <w:r>
        <w:rPr>
          <w:rFonts w:ascii="Times New Roman Bold" w:hAnsi="Times New Roman Bold"/>
          <w:b/>
          <w:noProof/>
          <w:spacing w:val="-4"/>
          <w:sz w:val="26"/>
          <w:szCs w:val="26"/>
        </w:rPr>
        <mc:AlternateContent>
          <mc:Choice Requires="wps">
            <w:drawing>
              <wp:anchor distT="0" distB="0" distL="114300" distR="114300" simplePos="0" relativeHeight="251658240" behindDoc="0" locked="0" layoutInCell="1" allowOverlap="1" wp14:anchorId="38DDDE30" wp14:editId="32A1A4FD">
                <wp:simplePos x="0" y="0"/>
                <wp:positionH relativeFrom="column">
                  <wp:posOffset>2000250</wp:posOffset>
                </wp:positionH>
                <wp:positionV relativeFrom="paragraph">
                  <wp:posOffset>-3175</wp:posOffset>
                </wp:positionV>
                <wp:extent cx="1755775" cy="0"/>
                <wp:effectExtent l="0" t="0" r="158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5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7.5pt;margin-top:-.25pt;width:138.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"/>
            </w:pict>
          </mc:Fallback>
        </mc:AlternateContent>
      </w:r>
    </w:p>
    <w:p w:rsidR="00BE2D50" w:rsidRDefault="00221EE4" w:rsidP="00CA78A3">
      <w:pPr>
        <w:shd w:val="clear" w:color="auto" w:fill="FFFFFF"/>
        <w:tabs>
          <w:tab w:val="left" w:pos="567"/>
        </w:tabs>
        <w:spacing w:after="120" w:line="340" w:lineRule="exact"/>
        <w:jc w:val="both"/>
        <w:textAlignment w:val="baseline"/>
        <w:rPr>
          <w:bCs/>
          <w:iCs/>
          <w:lang w:val="nl-NL"/>
        </w:rPr>
      </w:pPr>
      <w:r w:rsidRPr="00694A06">
        <w:tab/>
      </w:r>
      <w:r w:rsidR="0076193B">
        <w:tab/>
      </w:r>
      <w:r w:rsidR="00FD0219">
        <w:t xml:space="preserve">1. </w:t>
      </w:r>
      <w:r w:rsidR="0076193B" w:rsidRPr="00B103FD">
        <w:t xml:space="preserve">Thực hiện </w:t>
      </w:r>
      <w:r w:rsidR="0076193B" w:rsidRPr="00B103FD">
        <w:rPr>
          <w:bCs/>
          <w:iCs/>
          <w:lang w:val="nl-NL"/>
        </w:rPr>
        <w:t>Kế hoạch xây dựng Nghị định quy định chi tiết và biện pháp thi hành Luật XLVPHC (ban hành kèm theo Quyết định số 178/QĐ-BTP ngày 05/02/2021),</w:t>
      </w:r>
      <w:r w:rsidR="00BE2D50">
        <w:rPr>
          <w:bCs/>
          <w:iCs/>
          <w:lang w:val="nl-NL"/>
        </w:rPr>
        <w:t xml:space="preserve"> Bộ Tư pháp (thường trực Tổ biên tập) đã thực hiện các công việc sau:</w:t>
      </w:r>
    </w:p>
    <w:p w:rsidR="00BE2D50" w:rsidRPr="00B30450" w:rsidRDefault="00FD0219" w:rsidP="00CA78A3">
      <w:pPr>
        <w:tabs>
          <w:tab w:val="left" w:pos="993"/>
        </w:tabs>
        <w:spacing w:after="120" w:line="340" w:lineRule="exact"/>
        <w:ind w:firstLine="709"/>
        <w:jc w:val="both"/>
      </w:pPr>
      <w:r>
        <w:rPr>
          <w:bCs/>
          <w:iCs/>
          <w:spacing w:val="-6"/>
          <w:lang w:val="nl-NL"/>
        </w:rPr>
        <w:t>(1)</w:t>
      </w:r>
      <w:r w:rsidR="00BE2D50">
        <w:rPr>
          <w:bCs/>
          <w:iCs/>
          <w:spacing w:val="-6"/>
          <w:lang w:val="nl-NL"/>
        </w:rPr>
        <w:t xml:space="preserve"> </w:t>
      </w:r>
      <w:r w:rsidR="00BE2D50" w:rsidRPr="00BE2D50">
        <w:t xml:space="preserve"> </w:t>
      </w:r>
      <w:r w:rsidR="00BE2D50" w:rsidRPr="00B30450">
        <w:t>Trên cơ sở Báo cáo tổng kết của</w:t>
      </w:r>
      <w:r w:rsidR="00BE2D50">
        <w:t xml:space="preserve"> </w:t>
      </w:r>
      <w:r w:rsidR="00BE2D50" w:rsidRPr="00B30450">
        <w:t xml:space="preserve">03/03 bộ gửi xin ý khiến (Bộ Công an; Bộ Y tế; Bộ Lao động, Thương binh và Xã hội) và 63/63 địa phương, Bộ Tư pháp đã </w:t>
      </w:r>
      <w:r>
        <w:t>xây dựng dự thảo Báo cáo v</w:t>
      </w:r>
      <w:r w:rsidR="00BE2D50">
        <w:t>ề t</w:t>
      </w:r>
      <w:r w:rsidR="00BE2D50" w:rsidRPr="00B30450">
        <w:t>ổng kết 08 năm thực hiện Nghị định số 111/2013/NĐ-CP ngày 30/9/2013 của Ch</w:t>
      </w:r>
      <w:r w:rsidR="00344539">
        <w:t>í</w:t>
      </w:r>
      <w:r w:rsidR="00BE2D50" w:rsidRPr="00B30450">
        <w:t>nh phủ quy định chế độ áp dụng biện pháp xử lý hành chính giáo dục tại xã, phường, thị trấn (được sửa đổi, bổ sung bởi Nghị định số 56/2016/NĐ-CP).</w:t>
      </w:r>
    </w:p>
    <w:p w:rsidR="00BE2D50" w:rsidRDefault="00FD0219" w:rsidP="00CA78A3">
      <w:pPr>
        <w:tabs>
          <w:tab w:val="left" w:pos="993"/>
        </w:tabs>
        <w:spacing w:after="120" w:line="340" w:lineRule="exact"/>
        <w:ind w:firstLine="709"/>
        <w:jc w:val="both"/>
      </w:pPr>
      <w:r>
        <w:rPr>
          <w:bCs/>
          <w:iCs/>
          <w:spacing w:val="-6"/>
          <w:lang w:val="nl-NL"/>
        </w:rPr>
        <w:t>(2)</w:t>
      </w:r>
      <w:r w:rsidR="00BE2D50">
        <w:rPr>
          <w:bCs/>
          <w:iCs/>
          <w:spacing w:val="-6"/>
          <w:lang w:val="nl-NL"/>
        </w:rPr>
        <w:t xml:space="preserve"> </w:t>
      </w:r>
      <w:r w:rsidR="00BE2D50" w:rsidRPr="00B30450">
        <w:t xml:space="preserve">Ngày 02/4/2021, tổ chức cuộc họp Tổ biên tập xây dựng dự thảo Nghị định </w:t>
      </w:r>
      <w:r w:rsidR="00BE2D50">
        <w:t>để trao đổi, góp ý đối với một số vấn đề lớn và nội dung chi tiết dự thảo Nghị định</w:t>
      </w:r>
      <w:r w:rsidR="00244F0F">
        <w:t>.</w:t>
      </w:r>
    </w:p>
    <w:p w:rsidR="00EC2A8F" w:rsidRPr="00472E0E" w:rsidRDefault="00FD0219" w:rsidP="00CA78A3">
      <w:pPr>
        <w:spacing w:after="120" w:line="340" w:lineRule="exact"/>
        <w:ind w:firstLine="720"/>
        <w:jc w:val="both"/>
        <w:rPr>
          <w:spacing w:val="-4"/>
          <w:lang w:val="nl-NL"/>
        </w:rPr>
      </w:pPr>
      <w:r>
        <w:rPr>
          <w:bCs/>
          <w:iCs/>
          <w:spacing w:val="-6"/>
          <w:lang w:val="nl-NL"/>
        </w:rPr>
        <w:t>(3)</w:t>
      </w:r>
      <w:r w:rsidR="00244F0F">
        <w:rPr>
          <w:bCs/>
          <w:iCs/>
          <w:spacing w:val="-6"/>
          <w:lang w:val="nl-NL"/>
        </w:rPr>
        <w:t xml:space="preserve"> Tiếp thu ý kiến đóng góp của thành viên Tổ biên tập tại cuộc họp ngày 02/4/2021, thường trực Tổ biên tập đã chỉnh sửa, bổ sung , xây dựng dự thảo 1 Nghị định</w:t>
      </w:r>
      <w:r>
        <w:rPr>
          <w:bCs/>
          <w:iCs/>
          <w:spacing w:val="-6"/>
          <w:lang w:val="nl-NL"/>
        </w:rPr>
        <w:t>.</w:t>
      </w:r>
      <w:r w:rsidR="00EC2A8F" w:rsidRPr="00472E0E">
        <w:rPr>
          <w:spacing w:val="-4"/>
          <w:lang w:val="nl-NL"/>
        </w:rPr>
        <w:t xml:space="preserve">Theo đó, dự thảo 1 Nghị định dự kiến xây dựng tập trung vào </w:t>
      </w:r>
      <w:r w:rsidR="00FF64B3" w:rsidRPr="00472E0E">
        <w:rPr>
          <w:spacing w:val="-4"/>
          <w:lang w:val="nl-NL"/>
        </w:rPr>
        <w:t>một số</w:t>
      </w:r>
      <w:r w:rsidR="00EC2A8F" w:rsidRPr="00472E0E">
        <w:rPr>
          <w:spacing w:val="-4"/>
          <w:lang w:val="nl-NL"/>
        </w:rPr>
        <w:t xml:space="preserve"> nội dung:</w:t>
      </w:r>
    </w:p>
    <w:p w:rsidR="00EC2A8F" w:rsidRDefault="00EC2A8F" w:rsidP="00CA78A3">
      <w:pPr>
        <w:tabs>
          <w:tab w:val="left" w:pos="709"/>
        </w:tabs>
        <w:spacing w:after="120" w:line="340" w:lineRule="exact"/>
        <w:jc w:val="both"/>
        <w:rPr>
          <w:lang w:val="nl-NL"/>
        </w:rPr>
      </w:pPr>
      <w:r>
        <w:rPr>
          <w:lang w:val="nl-NL"/>
        </w:rPr>
        <w:tab/>
        <w:t xml:space="preserve">- Bỏ các quy định liên quan đến </w:t>
      </w:r>
      <w:r w:rsidRPr="00E52F0E">
        <w:rPr>
          <w:lang w:val="nl-NL"/>
        </w:rPr>
        <w:t>đối tượng là người nghiện ma túy từ đủ 18 tuổi trở lên có nơi cư trú ổn định</w:t>
      </w:r>
      <w:r>
        <w:rPr>
          <w:lang w:val="nl-NL"/>
        </w:rPr>
        <w:t xml:space="preserve"> (để phù hợp với Luật sửa đổi, bổ sung một số điều của Luật Xử lý vi phạm hành chính)</w:t>
      </w:r>
      <w:r w:rsidR="00EF56C0">
        <w:rPr>
          <w:lang w:val="nl-NL"/>
        </w:rPr>
        <w:t xml:space="preserve"> (Điều 4, Điều 11, Điều 27, Điều 30,... dự thảo Nghị định).</w:t>
      </w:r>
    </w:p>
    <w:p w:rsidR="00EC2A8F" w:rsidRDefault="00EC2A8F" w:rsidP="00CA78A3">
      <w:pPr>
        <w:spacing w:after="120" w:line="340" w:lineRule="exact"/>
        <w:ind w:firstLine="738"/>
        <w:jc w:val="both"/>
        <w:rPr>
          <w:lang w:val="nl-NL"/>
        </w:rPr>
      </w:pPr>
      <w:r>
        <w:rPr>
          <w:lang w:val="nl-NL"/>
        </w:rPr>
        <w:t>- Bổ sung các quy định liên quan đến đối tượng là người sử có hành vi sử dụng trái phép chất ma túy (để phù hợp với Luật sửa đổi, bổ sung một số điều của Luật Xử lý vi phạm hành chính)</w:t>
      </w:r>
      <w:r w:rsidR="00EF56C0">
        <w:rPr>
          <w:lang w:val="nl-NL"/>
        </w:rPr>
        <w:t xml:space="preserve"> (Điều 4, Điều 6, Điều 13, Điều 16, Điều 27... dự thảo Nghị định)</w:t>
      </w:r>
      <w:r w:rsidR="001052F3">
        <w:rPr>
          <w:lang w:val="nl-NL"/>
        </w:rPr>
        <w:t>.</w:t>
      </w:r>
    </w:p>
    <w:p w:rsidR="00EC2A8F" w:rsidRDefault="00EC2A8F" w:rsidP="00CA78A3">
      <w:pPr>
        <w:spacing w:after="120" w:line="340" w:lineRule="exact"/>
        <w:ind w:firstLine="738"/>
        <w:jc w:val="both"/>
        <w:rPr>
          <w:lang w:val="nl-NL"/>
        </w:rPr>
      </w:pPr>
      <w:r>
        <w:rPr>
          <w:lang w:val="nl-NL"/>
        </w:rPr>
        <w:t xml:space="preserve">- </w:t>
      </w:r>
      <w:r w:rsidRPr="00E52F0E">
        <w:rPr>
          <w:lang w:val="nl-NL"/>
        </w:rPr>
        <w:t>Chỉnh sửa các quy định khác liên quan đến đối tượng, điều kiện; trình tự, thủ tục lập hồ sơ; xem xét, quyết định áp dụng biện pháp GDTXPTT</w:t>
      </w:r>
      <w:r>
        <w:rPr>
          <w:lang w:val="nl-NL"/>
        </w:rPr>
        <w:t xml:space="preserve">, biện pháp giáo dục tại gia đình; thi hành Quyết định áp dụng biện pháp GDTXPTT, giáo dục tại gia </w:t>
      </w:r>
      <w:r w:rsidR="00B316BE">
        <w:rPr>
          <w:lang w:val="nl-NL"/>
        </w:rPr>
        <w:t xml:space="preserve">đình </w:t>
      </w:r>
      <w:r>
        <w:rPr>
          <w:lang w:val="nl-NL"/>
        </w:rPr>
        <w:t>(để phù hợp với Luật sửa đổi, bổ sung một số điều của Luật Xử lý vi phạm hành chính)</w:t>
      </w:r>
      <w:r w:rsidR="00EF56C0">
        <w:rPr>
          <w:lang w:val="nl-NL"/>
        </w:rPr>
        <w:t xml:space="preserve"> (Điều 16, Điều 17</w:t>
      </w:r>
      <w:r w:rsidR="001052F3">
        <w:rPr>
          <w:lang w:val="nl-NL"/>
        </w:rPr>
        <w:t>, Điều 18,... dự thảo Nghị định, Bỏ Điều 17 Nghị định số 111/2013/NĐ-CP).</w:t>
      </w:r>
    </w:p>
    <w:p w:rsidR="00244F0F" w:rsidRPr="00E52F0E" w:rsidRDefault="00244F0F" w:rsidP="00CA78A3">
      <w:pPr>
        <w:spacing w:after="120" w:line="340" w:lineRule="exact"/>
        <w:ind w:firstLine="738"/>
        <w:jc w:val="both"/>
        <w:rPr>
          <w:lang w:val="nl-NL"/>
        </w:rPr>
      </w:pPr>
      <w:r>
        <w:rPr>
          <w:lang w:val="nl-NL"/>
        </w:rPr>
        <w:t xml:space="preserve">- Bổ sung các quy định về xác định chất ma túy trong cơ thể, xác định tình trạng nghiện, chấm dứt áp dụng biện pháp xử lý hành chính giáo dục tại, xã </w:t>
      </w:r>
      <w:r>
        <w:rPr>
          <w:lang w:val="nl-NL"/>
        </w:rPr>
        <w:lastRenderedPageBreak/>
        <w:t>phường, thị trấn để phù hợp với quy định của Luật Phòng, chống ma túy</w:t>
      </w:r>
      <w:r w:rsidR="00EF56C0">
        <w:rPr>
          <w:lang w:val="nl-NL"/>
        </w:rPr>
        <w:t xml:space="preserve"> (Điều 11, Điều 14, Điều 37,... dự thảo Nghị định</w:t>
      </w:r>
      <w:r w:rsidR="001052F3">
        <w:rPr>
          <w:lang w:val="nl-NL"/>
        </w:rPr>
        <w:t>)</w:t>
      </w:r>
      <w:r>
        <w:rPr>
          <w:lang w:val="nl-NL"/>
        </w:rPr>
        <w:t>.</w:t>
      </w:r>
    </w:p>
    <w:p w:rsidR="00EC2A8F" w:rsidRDefault="00EC2A8F" w:rsidP="00CA78A3">
      <w:pPr>
        <w:tabs>
          <w:tab w:val="left" w:pos="993"/>
        </w:tabs>
        <w:spacing w:after="120" w:line="340" w:lineRule="exact"/>
        <w:ind w:firstLine="709"/>
        <w:jc w:val="both"/>
        <w:rPr>
          <w:lang w:val="nl-NL"/>
        </w:rPr>
      </w:pPr>
      <w:r>
        <w:rPr>
          <w:lang w:val="nl-NL"/>
        </w:rPr>
        <w:t xml:space="preserve">- Sửa đổi, bổ sung một số quy định, biểu mẫu để khắc phục những khó khăn, vướng mắc </w:t>
      </w:r>
      <w:r w:rsidR="00E466E1">
        <w:rPr>
          <w:lang w:val="nl-NL"/>
        </w:rPr>
        <w:t>t</w:t>
      </w:r>
      <w:r w:rsidR="00026055">
        <w:rPr>
          <w:lang w:val="nl-NL"/>
        </w:rPr>
        <w:t>rong thực tiễn triển khai thi hành</w:t>
      </w:r>
      <w:r>
        <w:rPr>
          <w:lang w:val="nl-NL"/>
        </w:rPr>
        <w:t>.</w:t>
      </w:r>
    </w:p>
    <w:p w:rsidR="00EC2A8F" w:rsidRDefault="00EC2A8F" w:rsidP="00CA78A3">
      <w:pPr>
        <w:tabs>
          <w:tab w:val="left" w:pos="993"/>
        </w:tabs>
        <w:spacing w:after="120" w:line="340" w:lineRule="exact"/>
        <w:ind w:firstLine="709"/>
        <w:jc w:val="both"/>
        <w:rPr>
          <w:lang w:val="nl-NL"/>
        </w:rPr>
      </w:pPr>
      <w:r>
        <w:rPr>
          <w:lang w:val="nl-NL"/>
        </w:rPr>
        <w:t xml:space="preserve"> Trong quá trình nghiên cứu, xây dựng dự thảo Nghị định, Thường trực Tổ biên tập nhận thấy có một số nội dung cần xin ý kiến như sau:</w:t>
      </w:r>
    </w:p>
    <w:p w:rsidR="009F2B90" w:rsidRDefault="00EC2A8F" w:rsidP="00CA78A3">
      <w:pPr>
        <w:tabs>
          <w:tab w:val="left" w:pos="993"/>
        </w:tabs>
        <w:spacing w:after="120" w:line="340" w:lineRule="exact"/>
        <w:ind w:firstLine="709"/>
        <w:jc w:val="both"/>
        <w:rPr>
          <w:bCs/>
          <w:iCs/>
          <w:spacing w:val="-6"/>
          <w:lang w:val="nl-NL"/>
        </w:rPr>
      </w:pPr>
      <w:r w:rsidRPr="00EC2A8F">
        <w:rPr>
          <w:b/>
          <w:lang w:val="nl-NL"/>
        </w:rPr>
        <w:t>1. Việc tổ chức quản lý người từ đủ 18 tuổi trở lên có hành vi sử dụng trái phép chất ma túy không có nơi cư trú ổn định.</w:t>
      </w:r>
    </w:p>
    <w:p w:rsidR="0076193B" w:rsidRDefault="00EC2A8F" w:rsidP="00CA78A3">
      <w:pPr>
        <w:spacing w:after="120" w:line="340" w:lineRule="exact"/>
        <w:ind w:firstLine="720"/>
        <w:jc w:val="both"/>
        <w:rPr>
          <w:bCs/>
          <w:iCs/>
          <w:spacing w:val="-6"/>
        </w:rPr>
      </w:pPr>
      <w:r>
        <w:rPr>
          <w:bCs/>
          <w:iCs/>
          <w:spacing w:val="-6"/>
          <w:lang w:val="nl-NL"/>
        </w:rPr>
        <w:t xml:space="preserve">Khoản 46 Điều 1 Luật sửa đổi, bổ sung một số điều của Luật XLVPHC đã sửa đổi, bổ sung Điều 90 về </w:t>
      </w:r>
      <w:r>
        <w:rPr>
          <w:bCs/>
          <w:i/>
          <w:iCs/>
          <w:spacing w:val="-6"/>
          <w:lang w:val="nl-NL"/>
        </w:rPr>
        <w:t>“đối tượng bị áp dụng biện pháp giáo dục tại xã, phường, thị trấn”</w:t>
      </w:r>
      <w:r>
        <w:rPr>
          <w:bCs/>
          <w:iCs/>
          <w:spacing w:val="-6"/>
          <w:lang w:val="nl-NL"/>
        </w:rPr>
        <w:t>. Trong đó, khoản 5 Điều 90 quy định</w:t>
      </w:r>
      <w:r w:rsidR="009438E7">
        <w:rPr>
          <w:bCs/>
          <w:iCs/>
          <w:spacing w:val="-6"/>
          <w:lang w:val="nl-NL"/>
        </w:rPr>
        <w:t xml:space="preserve"> bổ sung</w:t>
      </w:r>
      <w:r>
        <w:rPr>
          <w:bCs/>
          <w:iCs/>
          <w:spacing w:val="-6"/>
          <w:lang w:val="nl-NL"/>
        </w:rPr>
        <w:t xml:space="preserve"> đối tượng </w:t>
      </w:r>
      <w:r w:rsidR="009438E7">
        <w:rPr>
          <w:bCs/>
          <w:iCs/>
          <w:spacing w:val="-6"/>
          <w:lang w:val="nl-NL"/>
        </w:rPr>
        <w:t xml:space="preserve">bị áp dụng biện pháp GDTXPTT </w:t>
      </w:r>
      <w:r>
        <w:rPr>
          <w:bCs/>
          <w:iCs/>
          <w:spacing w:val="-6"/>
          <w:lang w:val="nl-NL"/>
        </w:rPr>
        <w:t xml:space="preserve">là </w:t>
      </w:r>
      <w:r>
        <w:rPr>
          <w:bCs/>
          <w:i/>
          <w:iCs/>
          <w:spacing w:val="-6"/>
          <w:lang w:val="nl-NL"/>
        </w:rPr>
        <w:t>“n</w:t>
      </w:r>
      <w:r w:rsidRPr="00EC2A8F">
        <w:rPr>
          <w:bCs/>
          <w:i/>
          <w:iCs/>
          <w:spacing w:val="-6"/>
        </w:rPr>
        <w:t>gười từ đủ 14 tuổi trở lên đã hai lần bị xử phạt vi phạm hành chính và bị lập biên bản vi phạm hành chính tại lần vi phạm thứ ba trong thời hạn 06 tháng về hành vi sử dụng trái phép chất ma túy</w:t>
      </w:r>
      <w:r>
        <w:rPr>
          <w:bCs/>
          <w:i/>
          <w:iCs/>
          <w:spacing w:val="-6"/>
        </w:rPr>
        <w:t>”</w:t>
      </w:r>
      <w:r>
        <w:rPr>
          <w:bCs/>
          <w:iCs/>
          <w:spacing w:val="-6"/>
        </w:rPr>
        <w:t>.</w:t>
      </w:r>
      <w:r w:rsidR="009438E7">
        <w:rPr>
          <w:bCs/>
          <w:iCs/>
          <w:spacing w:val="-6"/>
        </w:rPr>
        <w:t xml:space="preserve"> Đồng thời, khoản 7 Điều 90 cũng quy định: </w:t>
      </w:r>
      <w:r w:rsidR="009438E7">
        <w:rPr>
          <w:bCs/>
          <w:i/>
          <w:iCs/>
          <w:spacing w:val="-6"/>
        </w:rPr>
        <w:t>“</w:t>
      </w:r>
      <w:r w:rsidR="009438E7" w:rsidRPr="00FF64B3">
        <w:rPr>
          <w:bCs/>
          <w:i/>
          <w:iCs/>
          <w:spacing w:val="-6"/>
          <w:u w:val="single"/>
        </w:rPr>
        <w:t>Người từ đủ 18 tuổi trở lên</w:t>
      </w:r>
      <w:r w:rsidR="009438E7" w:rsidRPr="009438E7">
        <w:rPr>
          <w:bCs/>
          <w:i/>
          <w:iCs/>
          <w:spacing w:val="-6"/>
        </w:rPr>
        <w:t xml:space="preserve"> quy định tại khoản 5 Điều này mà </w:t>
      </w:r>
      <w:r w:rsidR="009438E7" w:rsidRPr="00FF64B3">
        <w:rPr>
          <w:bCs/>
          <w:i/>
          <w:iCs/>
          <w:spacing w:val="-6"/>
          <w:u w:val="single"/>
        </w:rPr>
        <w:t>không có nơi cư trú ổn định thì giao cho Ủy ban nhân dân cấp xã</w:t>
      </w:r>
      <w:r w:rsidR="009438E7" w:rsidRPr="009438E7">
        <w:rPr>
          <w:bCs/>
          <w:i/>
          <w:iCs/>
          <w:spacing w:val="-6"/>
        </w:rPr>
        <w:t xml:space="preserve"> nơi phát hiện hành vi sử dụng trái phép chất ma túy lần thứ ba </w:t>
      </w:r>
      <w:r w:rsidR="009438E7" w:rsidRPr="00FF64B3">
        <w:rPr>
          <w:bCs/>
          <w:i/>
          <w:iCs/>
          <w:spacing w:val="-6"/>
          <w:u w:val="single"/>
        </w:rPr>
        <w:t>tổ chức quản lý</w:t>
      </w:r>
      <w:r w:rsidR="009438E7">
        <w:rPr>
          <w:bCs/>
          <w:i/>
          <w:iCs/>
          <w:spacing w:val="-6"/>
        </w:rPr>
        <w:t>”</w:t>
      </w:r>
      <w:r w:rsidR="009438E7">
        <w:rPr>
          <w:bCs/>
          <w:iCs/>
          <w:spacing w:val="-6"/>
        </w:rPr>
        <w:t>.</w:t>
      </w:r>
    </w:p>
    <w:p w:rsidR="009438E7" w:rsidRDefault="00FF64B3" w:rsidP="00CA78A3">
      <w:pPr>
        <w:spacing w:after="120" w:line="340" w:lineRule="exact"/>
        <w:ind w:firstLine="720"/>
        <w:jc w:val="both"/>
        <w:rPr>
          <w:bCs/>
          <w:iCs/>
          <w:spacing w:val="-6"/>
          <w:lang w:val="nl-NL"/>
        </w:rPr>
      </w:pPr>
      <w:r>
        <w:rPr>
          <w:bCs/>
          <w:iCs/>
          <w:spacing w:val="-6"/>
          <w:lang w:val="nl-NL"/>
        </w:rPr>
        <w:t>Như vậy, Luật XLVPHC đã gia</w:t>
      </w:r>
      <w:r w:rsidR="009438E7">
        <w:rPr>
          <w:bCs/>
          <w:iCs/>
          <w:spacing w:val="-6"/>
          <w:lang w:val="nl-NL"/>
        </w:rPr>
        <w:t xml:space="preserve">o Ủy ban nhân dân xã (nơi đối tượng bị phát hành hành vi sử dụng trái phép chất ma túy lần thứ ba) tổ chức quản lý đối tượng là người từ đủ 18 tuổi trở lên có hành vi sử dụng trái phép chất ma túy </w:t>
      </w:r>
      <w:r w:rsidR="009438E7" w:rsidRPr="00441916">
        <w:rPr>
          <w:bCs/>
          <w:i/>
          <w:iCs/>
          <w:spacing w:val="-6"/>
          <w:lang w:val="nl-NL"/>
        </w:rPr>
        <w:t>không có nơi cư trú ổn định</w:t>
      </w:r>
      <w:r w:rsidR="009438E7">
        <w:rPr>
          <w:bCs/>
          <w:iCs/>
          <w:spacing w:val="-6"/>
          <w:lang w:val="nl-NL"/>
        </w:rPr>
        <w:t xml:space="preserve">. Tuy nhiên, biện pháp GDTXPTT là biện pháp nhằm giúp đỡ, giáo dục người vi phạm mà không phải cách ly họ khỏi cộng đồng, vì vậy, </w:t>
      </w:r>
      <w:r w:rsidR="00441916">
        <w:rPr>
          <w:bCs/>
          <w:iCs/>
          <w:spacing w:val="-6"/>
          <w:lang w:val="nl-NL"/>
        </w:rPr>
        <w:t xml:space="preserve">Tổ biên tập thấy rằng, </w:t>
      </w:r>
      <w:r w:rsidR="009438E7">
        <w:rPr>
          <w:bCs/>
          <w:iCs/>
          <w:spacing w:val="-6"/>
          <w:lang w:val="nl-NL"/>
        </w:rPr>
        <w:t>việc giao UBND xã tổ chức quản lý đối tượng không có nơi cư trú ổn định trên thực tế sẽ gặp nhiều khó khă</w:t>
      </w:r>
      <w:r w:rsidR="002F23C0">
        <w:rPr>
          <w:bCs/>
          <w:iCs/>
          <w:spacing w:val="-6"/>
          <w:lang w:val="nl-NL"/>
        </w:rPr>
        <w:t>n, cần phải có giải pháp cụ thể.</w:t>
      </w:r>
    </w:p>
    <w:p w:rsidR="00054E57" w:rsidRPr="00441916" w:rsidRDefault="00054E57" w:rsidP="00CA78A3">
      <w:pPr>
        <w:widowControl w:val="0"/>
        <w:spacing w:after="120" w:line="340" w:lineRule="exact"/>
        <w:ind w:firstLine="720"/>
        <w:jc w:val="both"/>
      </w:pPr>
      <w:r>
        <w:t xml:space="preserve">Hiện nay, dự thảo Nghị định dự kiến đề xuất bổ sung một quy định riêng về việc </w:t>
      </w:r>
      <w:r w:rsidRPr="00441916">
        <w:rPr>
          <w:i/>
        </w:rPr>
        <w:t>“</w:t>
      </w:r>
      <w:r>
        <w:rPr>
          <w:i/>
        </w:rPr>
        <w:t>q</w:t>
      </w:r>
      <w:r w:rsidRPr="00441916">
        <w:rPr>
          <w:i/>
        </w:rPr>
        <w:t>uản lý, giáo dục, giúp đỡ người được giáo dục là người không có nơi cư trú ổn đinh”</w:t>
      </w:r>
      <w:r w:rsidR="007C523C">
        <w:t xml:space="preserve"> (Điều 26</w:t>
      </w:r>
      <w:r>
        <w:t xml:space="preserve"> dự thảo Nghị định), trong đó quy định </w:t>
      </w:r>
      <w:r w:rsidRPr="00441916">
        <w:t>Chủ tịch Ủy ban nhân dân cấp xã ra quyết định áp dụng biện pháp giáo dục tại xã, phường, thị trấn</w:t>
      </w:r>
      <w:r>
        <w:t xml:space="preserve"> </w:t>
      </w:r>
      <w:r w:rsidRPr="00441916">
        <w:rPr>
          <w:i/>
        </w:rPr>
        <w:t>sẽ giao Công an xã thực hiện việc quản lý, giáo dục, giúp đỡ người được giáo dục</w:t>
      </w:r>
      <w:r>
        <w:t xml:space="preserve">, đồng thời, </w:t>
      </w:r>
      <w:r w:rsidRPr="00441916">
        <w:rPr>
          <w:i/>
        </w:rPr>
        <w:t>giao Bộ trưởng Bộ Công an quy định cụ thể việc tổ chức thực hiện kế hoạch quản lý, giáo dục, giúp đỡ người được giáo dục.</w:t>
      </w:r>
      <w:r>
        <w:t xml:space="preserve"> Với lý do: Bộ Công an là cơ quan c</w:t>
      </w:r>
      <w:r w:rsidRPr="00441916">
        <w:t>hịu trách nhiệm trước Chính phủ</w:t>
      </w:r>
      <w:r>
        <w:t xml:space="preserve"> thực hiện quản lý nhà nước về cư trú</w:t>
      </w:r>
      <w:r>
        <w:rPr>
          <w:rStyle w:val="FootnoteReference"/>
        </w:rPr>
        <w:footnoteReference w:id="1"/>
      </w:r>
      <w:r>
        <w:t>. Hơn nữa, các chức danh Công an xã, phường, thị trấn hiện nay đã do Công an chính quy đảm nhiệm, đây đều là những cán bộ, chiến sĩ có kỹ năng, nghiệp vụ tổ trong việc b</w:t>
      </w:r>
      <w:r w:rsidRPr="00C136EB">
        <w:t>ảm bảo tình hình an ninh, trật tự tại địa bàn</w:t>
      </w:r>
      <w:r>
        <w:t>, có điều kiện tốt nhất để tổ chức việc giáo dục, giúp đỡ đối tượng là người trên 18 tuổi sử dụng trái phép chất ma túy mà không có nơi cư trú ổn định.</w:t>
      </w:r>
    </w:p>
    <w:p w:rsidR="00160E47" w:rsidRDefault="009F2B90" w:rsidP="00CA78A3">
      <w:pPr>
        <w:spacing w:after="120" w:line="340" w:lineRule="exact"/>
        <w:ind w:firstLine="720"/>
        <w:jc w:val="both"/>
        <w:rPr>
          <w:bCs/>
          <w:iCs/>
          <w:spacing w:val="-6"/>
          <w:lang w:val="nl-NL"/>
        </w:rPr>
      </w:pPr>
      <w:r>
        <w:rPr>
          <w:bCs/>
          <w:i/>
          <w:iCs/>
          <w:spacing w:val="-6"/>
          <w:lang w:val="nl-NL"/>
        </w:rPr>
        <w:lastRenderedPageBreak/>
        <w:t>Nội dung này đã xin ý kiến tại cuộc họp Thường trực Tổ biên tập</w:t>
      </w:r>
      <w:r w:rsidR="00054E57">
        <w:rPr>
          <w:bCs/>
          <w:iCs/>
          <w:spacing w:val="-6"/>
          <w:lang w:val="nl-NL"/>
        </w:rPr>
        <w:t xml:space="preserve"> ngày 02/4/2021.</w:t>
      </w:r>
    </w:p>
    <w:p w:rsidR="009F2B90" w:rsidRPr="009A3F4A" w:rsidRDefault="00160E47" w:rsidP="00CA78A3">
      <w:pPr>
        <w:spacing w:after="120" w:line="340" w:lineRule="exact"/>
        <w:ind w:firstLine="720"/>
        <w:jc w:val="both"/>
        <w:rPr>
          <w:bCs/>
          <w:i/>
          <w:iCs/>
          <w:spacing w:val="-6"/>
          <w:lang w:val="nl-NL"/>
        </w:rPr>
      </w:pPr>
      <w:r>
        <w:rPr>
          <w:bCs/>
          <w:i/>
          <w:iCs/>
          <w:spacing w:val="-6"/>
          <w:lang w:val="nl-NL"/>
        </w:rPr>
        <w:t xml:space="preserve">Tại cuộc họp, Thành viên Tổ biên tập là đại diện của </w:t>
      </w:r>
      <w:r w:rsidR="00054E57">
        <w:rPr>
          <w:bCs/>
          <w:i/>
          <w:iCs/>
          <w:spacing w:val="-6"/>
          <w:lang w:val="nl-NL"/>
        </w:rPr>
        <w:t xml:space="preserve">Bộ Công an (Cục Cảnh sát điều tra tội phạm về ma túy, Công an thành phố Hà Nội) cho rằng, điều kiện bảo đảm (nguồn nhân lực, kinh phí, cơ sở vật chất) của Công an xã chưa thể đáp ứng được yêu cầu quản lý, giáo dục các đối tượng này. Tuy nhiên, các thành viên Tổ biên tập khác tham dự cuộc họp đều có ý kiến cho rằng, căn cứ vào tình hình thực tế hiện nay thì ngoài lực lượng công an nhân dân, sẽ không còn </w:t>
      </w:r>
      <w:r w:rsidR="003B1D18">
        <w:rPr>
          <w:bCs/>
          <w:i/>
          <w:iCs/>
          <w:spacing w:val="-6"/>
          <w:lang w:val="nl-NL"/>
        </w:rPr>
        <w:t>ai có thể giúp Chủ tịch Ủy ban nhân dân xã quản lý, giáo dục đối tượng này.</w:t>
      </w:r>
    </w:p>
    <w:p w:rsidR="002F23C0" w:rsidRPr="009438E7" w:rsidRDefault="003B1D18" w:rsidP="00CA78A3">
      <w:pPr>
        <w:numPr>
          <w:ilvl w:val="0"/>
          <w:numId w:val="12"/>
        </w:numPr>
        <w:shd w:val="clear" w:color="auto" w:fill="FFFFFF"/>
        <w:tabs>
          <w:tab w:val="left" w:pos="567"/>
          <w:tab w:val="left" w:pos="709"/>
          <w:tab w:val="left" w:pos="993"/>
        </w:tabs>
        <w:spacing w:after="120" w:line="340" w:lineRule="exact"/>
        <w:jc w:val="both"/>
        <w:textAlignment w:val="baseline"/>
      </w:pPr>
      <w:r>
        <w:rPr>
          <w:b/>
          <w:i/>
        </w:rPr>
        <w:t>Tiếp tục x</w:t>
      </w:r>
      <w:r w:rsidR="002F23C0" w:rsidRPr="002F23C0">
        <w:rPr>
          <w:b/>
          <w:i/>
        </w:rPr>
        <w:t>in ý kiế</w:t>
      </w:r>
      <w:r>
        <w:rPr>
          <w:b/>
          <w:i/>
        </w:rPr>
        <w:t>n toàn thể</w:t>
      </w:r>
      <w:r w:rsidR="002F23C0" w:rsidRPr="002F23C0">
        <w:rPr>
          <w:b/>
          <w:i/>
        </w:rPr>
        <w:t xml:space="preserve"> thành viên</w:t>
      </w:r>
      <w:r>
        <w:rPr>
          <w:b/>
          <w:i/>
        </w:rPr>
        <w:t xml:space="preserve"> Ban soạn thảo, Tổ biên tập</w:t>
      </w:r>
      <w:r w:rsidR="002F23C0" w:rsidRPr="002F23C0">
        <w:rPr>
          <w:b/>
          <w:i/>
        </w:rPr>
        <w:t xml:space="preserve"> về cách thức quy định, giải pháp, nội dung quy định</w:t>
      </w:r>
      <w:r w:rsidR="00FF64B3">
        <w:t xml:space="preserve"> </w:t>
      </w:r>
      <w:r w:rsidR="00FF64B3">
        <w:rPr>
          <w:b/>
          <w:i/>
        </w:rPr>
        <w:t>vấn đề này</w:t>
      </w:r>
    </w:p>
    <w:p w:rsidR="0073098D" w:rsidRPr="0085575C" w:rsidRDefault="00A00630" w:rsidP="00CA78A3">
      <w:pPr>
        <w:widowControl w:val="0"/>
        <w:spacing w:after="120" w:line="340" w:lineRule="exact"/>
        <w:ind w:firstLine="720"/>
        <w:jc w:val="both"/>
        <w:rPr>
          <w:b/>
        </w:rPr>
      </w:pPr>
      <w:r>
        <w:rPr>
          <w:b/>
        </w:rPr>
        <w:t>2</w:t>
      </w:r>
      <w:r w:rsidRPr="009A3F4A">
        <w:rPr>
          <w:b/>
        </w:rPr>
        <w:t xml:space="preserve">. </w:t>
      </w:r>
      <w:r w:rsidR="0073098D">
        <w:rPr>
          <w:b/>
        </w:rPr>
        <w:t>Về việc xét nghiệm chất ma túy trong cơ thể</w:t>
      </w:r>
      <w:r w:rsidR="0073098D" w:rsidRPr="0085575C">
        <w:rPr>
          <w:b/>
        </w:rPr>
        <w:t xml:space="preserve"> </w:t>
      </w:r>
    </w:p>
    <w:p w:rsidR="0073098D" w:rsidRDefault="0073098D" w:rsidP="00CA78A3">
      <w:pPr>
        <w:widowControl w:val="0"/>
        <w:spacing w:after="120" w:line="340" w:lineRule="exact"/>
        <w:ind w:firstLine="720"/>
        <w:jc w:val="both"/>
      </w:pPr>
      <w:r>
        <w:t>Để phù hợp với quy đinh của Luật Phòng, chống ma túy, dự thảo Nghị định dự kiến bổ sung 01 quy định</w:t>
      </w:r>
      <w:r w:rsidR="009C7F52">
        <w:t xml:space="preserve"> (Điều 14 dự thảo Nghị định)</w:t>
      </w:r>
      <w:r>
        <w:t xml:space="preserve"> về việc </w:t>
      </w:r>
      <w:r w:rsidRPr="007C523C">
        <w:t xml:space="preserve">xét nghiệm chất ma túy trong cơ thể </w:t>
      </w:r>
      <w:r>
        <w:t xml:space="preserve"> và xác định tình trạng nghiện theo quy định của Luật Phòng, chống ma túy</w:t>
      </w:r>
      <w:r w:rsidR="001052F3">
        <w:t>.</w:t>
      </w:r>
    </w:p>
    <w:p w:rsidR="001052F3" w:rsidRPr="00CA78A3" w:rsidRDefault="009C7F52" w:rsidP="00CA78A3">
      <w:pPr>
        <w:widowControl w:val="0"/>
        <w:spacing w:after="120" w:line="340" w:lineRule="exact"/>
        <w:ind w:firstLine="720"/>
        <w:jc w:val="both"/>
      </w:pPr>
      <w:r w:rsidRPr="00EF4A9E">
        <w:t>Ngoài ra</w:t>
      </w:r>
      <w:r w:rsidR="0073098D" w:rsidRPr="00EF4A9E">
        <w:t xml:space="preserve">, dự thảo Nghị định dự kiến quy định: </w:t>
      </w:r>
      <w:r w:rsidR="0073098D" w:rsidRPr="00EF4A9E">
        <w:rPr>
          <w:i/>
        </w:rPr>
        <w:t xml:space="preserve">“Sau khi xét nghiệm chất ma túy trong cơ thể, trường hợp có kết quả xét nghiệm dương tính, người có thẩm quyền hoặc người đề nghị xét nghiệm chất ma túy trong cơ thể đối với người vi phạm gửi ngay kết quả đến Chủ tịch Ủy ban nhân dân cấp xã, </w:t>
      </w:r>
      <w:r w:rsidR="0073098D" w:rsidRPr="00CA78A3">
        <w:rPr>
          <w:i/>
          <w:u w:val="single"/>
        </w:rPr>
        <w:t>Trưởng Công an cấp xã nơi người đó cư trú hoặc Chủ tịch Ủy ban nhân dân cấp xã, Trưởng Công an cấp xã nơi người đó thực hiện hành vi vi phạm</w:t>
      </w:r>
      <w:r w:rsidR="0073098D" w:rsidRPr="00CA78A3">
        <w:rPr>
          <w:i/>
        </w:rPr>
        <w:t>”</w:t>
      </w:r>
      <w:r w:rsidR="001052F3" w:rsidRPr="00CA78A3">
        <w:rPr>
          <w:rStyle w:val="FootnoteReference"/>
          <w:i/>
        </w:rPr>
        <w:footnoteReference w:id="2"/>
      </w:r>
      <w:r w:rsidR="0073098D" w:rsidRPr="00CA78A3">
        <w:rPr>
          <w:i/>
        </w:rPr>
        <w:t xml:space="preserve"> </w:t>
      </w:r>
      <w:r w:rsidR="001052F3" w:rsidRPr="00CA78A3">
        <w:t>để phù hợp với trình tự, thủ tục lập hồ sơ đề nghị áp dụng biện pháp giáo dục tại xã, phường, thị trấn theo quy định của Luật XLVPHC</w:t>
      </w:r>
      <w:r w:rsidRPr="00CA78A3">
        <w:t xml:space="preserve"> (</w:t>
      </w:r>
      <w:r w:rsidR="008879AE" w:rsidRPr="00CA78A3">
        <w:t>Điều 97 và Điều 98)</w:t>
      </w:r>
      <w:r w:rsidR="00851F98" w:rsidRPr="00CA78A3">
        <w:rPr>
          <w:rStyle w:val="FootnoteReference"/>
        </w:rPr>
        <w:footnoteReference w:id="3"/>
      </w:r>
      <w:r w:rsidR="00851F98" w:rsidRPr="00CA78A3">
        <w:t xml:space="preserve"> và dự thảo Nghị định này (Điều </w:t>
      </w:r>
      <w:r w:rsidR="00885837" w:rsidRPr="00CA78A3">
        <w:t>6 và Điều 10)</w:t>
      </w:r>
      <w:r w:rsidR="001052F3" w:rsidRPr="00CA78A3">
        <w:t xml:space="preserve">, theo đó, </w:t>
      </w:r>
      <w:r w:rsidR="001052F3" w:rsidRPr="00CA78A3">
        <w:rPr>
          <w:i/>
        </w:rPr>
        <w:t xml:space="preserve">Trưởng Công </w:t>
      </w:r>
      <w:r w:rsidRPr="00CA78A3">
        <w:rPr>
          <w:i/>
        </w:rPr>
        <w:t>an xã</w:t>
      </w:r>
      <w:r w:rsidRPr="00CA78A3">
        <w:t xml:space="preserve"> (nơi người vi phạm cư trú, </w:t>
      </w:r>
      <w:r w:rsidR="001052F3" w:rsidRPr="00CA78A3">
        <w:t xml:space="preserve">nơi phát hiện người </w:t>
      </w:r>
      <w:r w:rsidRPr="00CA78A3">
        <w:t xml:space="preserve">sử dụng trái phép chất ma túy trong trường hợp </w:t>
      </w:r>
      <w:r w:rsidR="00885837" w:rsidRPr="00CA78A3">
        <w:t xml:space="preserve">người này </w:t>
      </w:r>
      <w:r w:rsidRPr="00CA78A3">
        <w:t>không có nơi cư trú ổn định</w:t>
      </w:r>
      <w:r w:rsidR="001052F3" w:rsidRPr="00CA78A3">
        <w:t xml:space="preserve">) có thẩm quyền lập hồ sơ đề nghị áp dụng biện pháp </w:t>
      </w:r>
      <w:r w:rsidRPr="00CA78A3">
        <w:t xml:space="preserve">giáo dục tại xã, phường, thị trấn; </w:t>
      </w:r>
      <w:r w:rsidRPr="00CA78A3">
        <w:rPr>
          <w:i/>
        </w:rPr>
        <w:t xml:space="preserve">Chủ tịch Ủy ban nhân dân cấp xã </w:t>
      </w:r>
      <w:r w:rsidRPr="00CA78A3">
        <w:t>(nơi đối tượng cư trú, nơi phát hiện người sử dụng trái phép chất ma túy trong trường hợp</w:t>
      </w:r>
      <w:r w:rsidR="00885837" w:rsidRPr="00CA78A3">
        <w:t xml:space="preserve"> người này</w:t>
      </w:r>
      <w:r w:rsidRPr="00CA78A3">
        <w:t xml:space="preserve"> không có nơi cư trú ổn định) có thẩm quyền áp dụng biện pháp XLHC giáo dục tại xã, phường, thị trấn.</w:t>
      </w:r>
    </w:p>
    <w:p w:rsidR="0073098D" w:rsidRPr="00EF4A9E" w:rsidRDefault="00236922" w:rsidP="00CA78A3">
      <w:pPr>
        <w:widowControl w:val="0"/>
        <w:spacing w:after="120" w:line="340" w:lineRule="exact"/>
        <w:ind w:firstLine="720"/>
        <w:jc w:val="both"/>
        <w:rPr>
          <w:b/>
        </w:rPr>
      </w:pPr>
      <w:r w:rsidRPr="00EF4A9E">
        <w:rPr>
          <w:b/>
        </w:rPr>
        <w:sym w:font="Wingdings" w:char="F0E0"/>
      </w:r>
      <w:r w:rsidRPr="00EF4A9E">
        <w:rPr>
          <w:b/>
        </w:rPr>
        <w:t xml:space="preserve"> Xin ý kiến </w:t>
      </w:r>
      <w:r w:rsidR="00FF19BA" w:rsidRPr="00EF4A9E">
        <w:rPr>
          <w:b/>
        </w:rPr>
        <w:t>về nội dung này tại Điều 14 dự thảo Nghị định</w:t>
      </w:r>
    </w:p>
    <w:p w:rsidR="00337AC0" w:rsidRPr="00EF4A9E" w:rsidRDefault="0073098D" w:rsidP="00CA78A3">
      <w:pPr>
        <w:widowControl w:val="0"/>
        <w:spacing w:after="120" w:line="340" w:lineRule="exact"/>
        <w:ind w:firstLine="720"/>
        <w:jc w:val="both"/>
        <w:rPr>
          <w:b/>
        </w:rPr>
      </w:pPr>
      <w:r w:rsidRPr="00EF4A9E">
        <w:rPr>
          <w:b/>
        </w:rPr>
        <w:t xml:space="preserve">3. </w:t>
      </w:r>
      <w:r w:rsidR="0085575C" w:rsidRPr="00EF4A9E">
        <w:rPr>
          <w:b/>
        </w:rPr>
        <w:t xml:space="preserve">Xử lý trường hợp người đang trong thời gian chấp hành biện pháp </w:t>
      </w:r>
      <w:r w:rsidR="0085575C" w:rsidRPr="00EF4A9E">
        <w:rPr>
          <w:b/>
        </w:rPr>
        <w:lastRenderedPageBreak/>
        <w:t>giáo dục tại xã, phường, thị trấn nhưng tiếp tục thực hiện hành vi vi phạm</w:t>
      </w:r>
    </w:p>
    <w:p w:rsidR="00C946DE" w:rsidRPr="00EF4A9E" w:rsidRDefault="00C946DE" w:rsidP="00CA78A3">
      <w:pPr>
        <w:tabs>
          <w:tab w:val="left" w:pos="993"/>
        </w:tabs>
        <w:spacing w:after="120" w:line="340" w:lineRule="exact"/>
        <w:ind w:firstLine="709"/>
        <w:jc w:val="both"/>
        <w:rPr>
          <w:bCs/>
        </w:rPr>
      </w:pPr>
      <w:r w:rsidRPr="00EF4A9E">
        <w:rPr>
          <w:bCs/>
        </w:rPr>
        <w:t xml:space="preserve">Dự thảo Nghị định đã sửa đổi tên gọi của Điều 35a Nghị định số 111/2013/NĐ-CP (được sửa đổi, bổ sung bởi Nghị định số 56/2016/NĐ-CP) từ </w:t>
      </w:r>
      <w:r w:rsidRPr="00EF4A9E">
        <w:rPr>
          <w:bCs/>
          <w:i/>
        </w:rPr>
        <w:t>“xử lý trường hợp người đang trong thời gian chấp hành biện pháp giáo dục tại xã, phường, thị trấn nhưng tiếp tục thực hiện hành vi vi phạm”</w:t>
      </w:r>
      <w:r w:rsidRPr="00EF4A9E">
        <w:rPr>
          <w:bCs/>
        </w:rPr>
        <w:t xml:space="preserve"> thành </w:t>
      </w:r>
      <w:r w:rsidRPr="00EF4A9E">
        <w:rPr>
          <w:bCs/>
          <w:i/>
        </w:rPr>
        <w:t>“chấm dứt việc áp dụng biện pháp giáo dục tại xã, phường, thị trấn”</w:t>
      </w:r>
      <w:r w:rsidR="00B66D6A" w:rsidRPr="00EF4A9E">
        <w:rPr>
          <w:bCs/>
          <w:i/>
        </w:rPr>
        <w:t xml:space="preserve"> </w:t>
      </w:r>
      <w:r w:rsidR="00B66D6A" w:rsidRPr="00EF4A9E">
        <w:rPr>
          <w:bCs/>
        </w:rPr>
        <w:t>(Điều 37 dự thảo Nghị định)</w:t>
      </w:r>
      <w:r w:rsidRPr="00EF4A9E">
        <w:rPr>
          <w:bCs/>
        </w:rPr>
        <w:t xml:space="preserve">. </w:t>
      </w:r>
    </w:p>
    <w:p w:rsidR="00FF64B3" w:rsidRPr="00EF4A9E" w:rsidRDefault="00C946DE" w:rsidP="00CA78A3">
      <w:pPr>
        <w:tabs>
          <w:tab w:val="left" w:pos="709"/>
        </w:tabs>
        <w:spacing w:after="120" w:line="340" w:lineRule="exact"/>
        <w:jc w:val="both"/>
      </w:pPr>
      <w:r w:rsidRPr="00EF4A9E">
        <w:rPr>
          <w:bCs/>
          <w:i/>
        </w:rPr>
        <w:tab/>
      </w:r>
      <w:r w:rsidR="006522CC" w:rsidRPr="00EF4A9E">
        <w:rPr>
          <w:bCs/>
        </w:rPr>
        <w:t>Đ</w:t>
      </w:r>
      <w:r w:rsidR="00B50209" w:rsidRPr="00EF4A9E">
        <w:t xml:space="preserve">iều 35a Nghị định số 111/2013/NĐ-CP (được sửa đổi, bổ sung bởi Nghị định số 56/2016/NĐ-CP) hiện đang quy định xử lý trường hợp người đang trong thời gian chấp hành biện pháp GDTXPTT (đã chấp hành ít nhất ½ thời gian) nhưng tiếp tục thực hiện hành vi vi phạm trường hợp quy định tại khoản 1 Điều 94 và khoản 1 Điều 96 Luật XLVPHC thì sẽ chấm dứt áp dụng biện pháp này và chuyển sang áp dụng biện pháp tương ứng là </w:t>
      </w:r>
      <w:r w:rsidR="00B50209" w:rsidRPr="00EF4A9E">
        <w:rPr>
          <w:i/>
        </w:rPr>
        <w:t>đưa vào cơ sở giáo dục bắt buộc</w:t>
      </w:r>
      <w:r w:rsidR="00B50209" w:rsidRPr="00EF4A9E">
        <w:t xml:space="preserve"> và </w:t>
      </w:r>
      <w:r w:rsidR="00B50209" w:rsidRPr="00EF4A9E">
        <w:rPr>
          <w:i/>
        </w:rPr>
        <w:t>đưa vào cơ sở cai nghiện bắt buộc</w:t>
      </w:r>
      <w:r w:rsidR="00B50209" w:rsidRPr="00EF4A9E">
        <w:t xml:space="preserve">, mà </w:t>
      </w:r>
      <w:r w:rsidR="00B50209" w:rsidRPr="00EF4A9E">
        <w:rPr>
          <w:i/>
        </w:rPr>
        <w:t xml:space="preserve">không </w:t>
      </w:r>
      <w:r w:rsidR="003F29C0" w:rsidRPr="00EF4A9E">
        <w:rPr>
          <w:i/>
        </w:rPr>
        <w:t>quy định</w:t>
      </w:r>
      <w:r w:rsidR="003F29C0" w:rsidRPr="00EF4A9E">
        <w:t xml:space="preserve"> </w:t>
      </w:r>
      <w:r w:rsidR="00B50209" w:rsidRPr="00EF4A9E">
        <w:t xml:space="preserve">trường hợp </w:t>
      </w:r>
      <w:r w:rsidR="00B50209" w:rsidRPr="00EF4A9E">
        <w:rPr>
          <w:i/>
        </w:rPr>
        <w:t>đối tượng là từ 14 đến dưới 18 tuổi</w:t>
      </w:r>
      <w:r w:rsidR="00B50209" w:rsidRPr="00EF4A9E">
        <w:t xml:space="preserve"> tiếp tục thực hiện hành vi vi phạm quy đinh tại khoản 4 Điều 92 Luật XLVPH sẽ bị chuyển sang áp dụng biện pháp </w:t>
      </w:r>
      <w:r w:rsidR="00B50209" w:rsidRPr="00EF4A9E">
        <w:rPr>
          <w:i/>
        </w:rPr>
        <w:t>đưa vào trường giáo dưỡng</w:t>
      </w:r>
      <w:r w:rsidR="00B50209" w:rsidRPr="00EF4A9E">
        <w:t>. Với lý do, đối tượng này là người chưa thành niên,</w:t>
      </w:r>
      <w:r w:rsidR="003F29C0" w:rsidRPr="00EF4A9E">
        <w:t xml:space="preserve"> việc xử lý các hành vi vi phạm của đối tượng này phải hạn chế áp dụng các chế tài mang tích cách ly khỏi cộng đồng. Thay vào đó, các biện pháp, chế tài phải đáp ứng được những yêu cầu cơ bản trong xử lý vi phạm đối với người chưa thành niên là phòng ngừa, giúp đỡ, giáo dục, phục hồi, tái hòa nhập cộng đồng. </w:t>
      </w:r>
    </w:p>
    <w:p w:rsidR="003F29C0" w:rsidRPr="00EF4A9E" w:rsidRDefault="006522CC" w:rsidP="00CA78A3">
      <w:pPr>
        <w:tabs>
          <w:tab w:val="left" w:pos="709"/>
        </w:tabs>
        <w:spacing w:after="120" w:line="340" w:lineRule="exact"/>
        <w:jc w:val="both"/>
        <w:rPr>
          <w:i/>
        </w:rPr>
      </w:pPr>
      <w:r w:rsidRPr="00EF4A9E">
        <w:tab/>
      </w:r>
      <w:r w:rsidR="00A00630" w:rsidRPr="00EF4A9E">
        <w:rPr>
          <w:i/>
        </w:rPr>
        <w:t xml:space="preserve">Nội dung này đã được xin ý kiến </w:t>
      </w:r>
      <w:r w:rsidRPr="00EF4A9E">
        <w:rPr>
          <w:i/>
        </w:rPr>
        <w:t xml:space="preserve">Tổ biên tập </w:t>
      </w:r>
      <w:r w:rsidR="00A00630" w:rsidRPr="00EF4A9E">
        <w:rPr>
          <w:i/>
        </w:rPr>
        <w:t xml:space="preserve">tại cuộc họp </w:t>
      </w:r>
      <w:r w:rsidRPr="00EF4A9E">
        <w:rPr>
          <w:i/>
        </w:rPr>
        <w:t>ngày 02/4/2021</w:t>
      </w:r>
      <w:r w:rsidR="00A00630" w:rsidRPr="00EF4A9E">
        <w:rPr>
          <w:i/>
        </w:rPr>
        <w:t>, dự thảo xin ý kiến tại cuộc họp ngày 02/4/2021</w:t>
      </w:r>
      <w:r w:rsidRPr="00EF4A9E">
        <w:rPr>
          <w:i/>
        </w:rPr>
        <w:t xml:space="preserve"> </w:t>
      </w:r>
      <w:r w:rsidR="003F29C0" w:rsidRPr="00EF4A9E">
        <w:rPr>
          <w:i/>
        </w:rPr>
        <w:t>sửa đổi Điều 35a theo hướng:</w:t>
      </w:r>
      <w:r w:rsidR="00B66D6A" w:rsidRPr="00EF4A9E">
        <w:rPr>
          <w:i/>
        </w:rPr>
        <w:t xml:space="preserve"> </w:t>
      </w:r>
      <w:r w:rsidR="003F29C0" w:rsidRPr="00EF4A9E">
        <w:rPr>
          <w:i/>
        </w:rPr>
        <w:t xml:space="preserve">Bổ sung quy định xử lý trường hợp người được giáo dục (người từ 14 đến dưới 18 tuổi) đang trong thời gian chấp hành biện pháp GDTXPTT mà thực hiện hành vi vi phạm quy định tại điểm b khoản 1 Điều 94 Luật </w:t>
      </w:r>
      <w:r w:rsidR="006665A0" w:rsidRPr="00EF4A9E">
        <w:rPr>
          <w:i/>
        </w:rPr>
        <w:t xml:space="preserve">XLVPHC (được sửa đổi, bổ sung bởi Luật số 67/2020/QH14) </w:t>
      </w:r>
      <w:r w:rsidR="003F29C0" w:rsidRPr="00EF4A9E">
        <w:rPr>
          <w:i/>
        </w:rPr>
        <w:t xml:space="preserve">thì sẽ chấm dứt áp dụng biện pháp </w:t>
      </w:r>
      <w:r w:rsidR="006665A0" w:rsidRPr="00EF4A9E">
        <w:rPr>
          <w:i/>
        </w:rPr>
        <w:t>GDTXPT</w:t>
      </w:r>
      <w:r w:rsidR="003F29C0" w:rsidRPr="00EF4A9E">
        <w:rPr>
          <w:i/>
        </w:rPr>
        <w:t xml:space="preserve"> và </w:t>
      </w:r>
      <w:r w:rsidR="006665A0" w:rsidRPr="00EF4A9E">
        <w:rPr>
          <w:i/>
        </w:rPr>
        <w:t xml:space="preserve">đề nghị </w:t>
      </w:r>
      <w:r w:rsidR="003F29C0" w:rsidRPr="00EF4A9E">
        <w:rPr>
          <w:i/>
        </w:rPr>
        <w:t>áp dụng biện pháp đưa vào trường giáo dưỡng.</w:t>
      </w:r>
    </w:p>
    <w:p w:rsidR="00B66D6A" w:rsidRPr="00EF4A9E" w:rsidRDefault="006522CC" w:rsidP="00CA78A3">
      <w:pPr>
        <w:widowControl w:val="0"/>
        <w:spacing w:after="120" w:line="340" w:lineRule="exact"/>
        <w:ind w:firstLine="720"/>
        <w:jc w:val="both"/>
      </w:pPr>
      <w:r w:rsidRPr="00EF4A9E">
        <w:rPr>
          <w:i/>
        </w:rPr>
        <w:t xml:space="preserve">Tuy nhiên, một số đại biểu dự họp cho rằng cần cân nhắc thêm về việc áp dụng áp dụng biện pháp XLHC đưa vào trường giáo dưỡng đối với đối tượng là người chưa thành niên trong trường hợp này, do đó, dự thảo 1 Nghị định xin ý kiến BST, TBT lần này dự kiến không đưa đối tượng </w:t>
      </w:r>
      <w:r w:rsidR="00B66D6A" w:rsidRPr="00EF4A9E">
        <w:rPr>
          <w:i/>
        </w:rPr>
        <w:t>này vào quy định tại Điều 37 dự thảo Nghị định.</w:t>
      </w:r>
    </w:p>
    <w:p w:rsidR="003F29C0" w:rsidRPr="00EF4A9E" w:rsidRDefault="003F29C0" w:rsidP="00CA78A3">
      <w:pPr>
        <w:widowControl w:val="0"/>
        <w:spacing w:after="120" w:line="340" w:lineRule="exact"/>
        <w:ind w:firstLine="720"/>
        <w:jc w:val="both"/>
        <w:rPr>
          <w:b/>
          <w:i/>
        </w:rPr>
      </w:pPr>
      <w:r w:rsidRPr="00EF4A9E">
        <w:rPr>
          <w:b/>
          <w:i/>
        </w:rPr>
        <w:sym w:font="Wingdings" w:char="F0E0"/>
      </w:r>
      <w:r w:rsidRPr="00EF4A9E">
        <w:rPr>
          <w:b/>
          <w:i/>
        </w:rPr>
        <w:t xml:space="preserve"> </w:t>
      </w:r>
      <w:r w:rsidR="00B66D6A" w:rsidRPr="00EF4A9E">
        <w:rPr>
          <w:b/>
          <w:i/>
        </w:rPr>
        <w:t xml:space="preserve">Tiếp tục xin </w:t>
      </w:r>
      <w:r w:rsidRPr="00EF4A9E">
        <w:rPr>
          <w:b/>
          <w:i/>
        </w:rPr>
        <w:t xml:space="preserve">ý kiến về </w:t>
      </w:r>
      <w:r w:rsidR="006665A0" w:rsidRPr="00EF4A9E">
        <w:rPr>
          <w:b/>
          <w:i/>
        </w:rPr>
        <w:t>việc có nên quy định việc áp dụng biện pháp đưa vào trường giáo dướng đối với đối tượng là người chưa thành niên trong trường hợp này hay không?</w:t>
      </w:r>
    </w:p>
    <w:p w:rsidR="00EB6901" w:rsidRDefault="00EB6901" w:rsidP="00EB6901">
      <w:pPr>
        <w:widowControl w:val="0"/>
        <w:spacing w:before="120" w:after="120" w:line="340" w:lineRule="atLeast"/>
        <w:ind w:firstLine="720"/>
        <w:jc w:val="both"/>
        <w:rPr>
          <w:bCs/>
        </w:rPr>
      </w:pPr>
      <w:r>
        <w:t xml:space="preserve">Ngoài ra, </w:t>
      </w:r>
      <w:r w:rsidRPr="00436E2F">
        <w:rPr>
          <w:bCs/>
        </w:rPr>
        <w:t xml:space="preserve">để phù hợp với quy định của Luật Phòng, chống ma túy về đối tượng bị áp dụng biện pháp xử lý hành chính đưa vào cơ sở cai nghiện bắt buộc và cai nghiện cho người từ đủ 12 tuổi đến dưới 18 tuổi, dự thảo Nghị định đã </w:t>
      </w:r>
      <w:r w:rsidRPr="00436E2F">
        <w:rPr>
          <w:bCs/>
        </w:rPr>
        <w:lastRenderedPageBreak/>
        <w:t>quy định về các trường hợp người đang trong thời gian chấp hành biện pháp giáo dục tại xã, phường, thị trấn</w:t>
      </w:r>
      <w:r>
        <w:rPr>
          <w:bCs/>
        </w:rPr>
        <w:t>; biện pháp thay thế xử lý hành chính quản lý tại gia đình</w:t>
      </w:r>
      <w:r w:rsidRPr="00436E2F">
        <w:rPr>
          <w:bCs/>
        </w:rPr>
        <w:t xml:space="preserve"> mà bị xác định là người nghiện ma túy thì Chủ tịch UBND cấp xã đã ra quyết định áp dụng biện pháp giáo dục tại xã, phường, thị trấn ra quyết định chấm dứt việc áp dụng biện pháp giáo dục tại xã, phường, thị trấn và lập hồ sơ đưa vào cơ sở cai nghiện bắt buộc (đối với người từ đủ 14 tuổi đến dưới 18 tuổi</w:t>
      </w:r>
      <w:r>
        <w:rPr>
          <w:bCs/>
        </w:rPr>
        <w:t>/người chưa thành niên</w:t>
      </w:r>
      <w:r w:rsidRPr="00436E2F">
        <w:rPr>
          <w:bCs/>
        </w:rPr>
        <w:t>) hoặc lập hồ sơ đề nghị áp dụng biện pháp xử lý hành chính đưa vào cơ sở cai nghiện bắt buộc (đối với người từ đủ 18 tuổi trở lên) theo quy đinh của Luật Phòng, chống ma túy</w:t>
      </w:r>
      <w:r>
        <w:rPr>
          <w:bCs/>
        </w:rPr>
        <w:t xml:space="preserve"> (xem khoản 2 Điều 37 dự thảo Nghị định).</w:t>
      </w:r>
    </w:p>
    <w:p w:rsidR="00B66D6A" w:rsidRPr="00EF4A9E" w:rsidRDefault="00B66D6A" w:rsidP="00CA78A3">
      <w:pPr>
        <w:widowControl w:val="0"/>
        <w:spacing w:after="120" w:line="340" w:lineRule="exact"/>
        <w:ind w:firstLine="720"/>
        <w:jc w:val="both"/>
      </w:pPr>
      <w:r w:rsidRPr="00EF4A9E">
        <w:rPr>
          <w:bCs/>
        </w:rPr>
        <w:sym w:font="Wingdings" w:char="F0E0"/>
      </w:r>
      <w:r w:rsidRPr="00EF4A9E">
        <w:rPr>
          <w:b/>
          <w:bCs/>
          <w:i/>
        </w:rPr>
        <w:t xml:space="preserve"> Xin ý kiến về nội dung </w:t>
      </w:r>
      <w:r w:rsidR="009E6946" w:rsidRPr="00EF4A9E">
        <w:rPr>
          <w:b/>
          <w:bCs/>
          <w:i/>
        </w:rPr>
        <w:t>này</w:t>
      </w:r>
      <w:r w:rsidRPr="00EF4A9E">
        <w:rPr>
          <w:b/>
          <w:bCs/>
          <w:i/>
        </w:rPr>
        <w:t xml:space="preserve"> tại khoản 2 Điều 37 dự thảo Nghị định</w:t>
      </w:r>
    </w:p>
    <w:p w:rsidR="00AF386E" w:rsidRPr="00EF4A9E" w:rsidRDefault="00700AF8" w:rsidP="00CA78A3">
      <w:pPr>
        <w:widowControl w:val="0"/>
        <w:spacing w:after="120" w:line="340" w:lineRule="exact"/>
        <w:ind w:firstLine="720"/>
        <w:jc w:val="both"/>
        <w:rPr>
          <w:b/>
        </w:rPr>
      </w:pPr>
      <w:r w:rsidRPr="00EF4A9E">
        <w:rPr>
          <w:b/>
        </w:rPr>
        <w:t>4</w:t>
      </w:r>
      <w:r w:rsidR="00337AC0" w:rsidRPr="00EF4A9E">
        <w:rPr>
          <w:b/>
        </w:rPr>
        <w:t xml:space="preserve">. </w:t>
      </w:r>
      <w:r w:rsidR="00536340" w:rsidRPr="00EF4A9E">
        <w:rPr>
          <w:b/>
        </w:rPr>
        <w:t>Việc chuyển các nội dung liên quan đến biện pháp GDTXPTT ở Nghị định 81/2013/NĐ-CP và Nghị định số 97/2017/NĐ-CP</w:t>
      </w:r>
      <w:r w:rsidR="00CE6492" w:rsidRPr="00EF4A9E">
        <w:rPr>
          <w:b/>
        </w:rPr>
        <w:t xml:space="preserve"> sang dự thảo Nghị định này</w:t>
      </w:r>
    </w:p>
    <w:p w:rsidR="00536340" w:rsidRPr="00EF4A9E" w:rsidRDefault="00536340" w:rsidP="00CA78A3">
      <w:pPr>
        <w:widowControl w:val="0"/>
        <w:spacing w:after="120" w:line="340" w:lineRule="exact"/>
        <w:ind w:firstLine="720"/>
        <w:jc w:val="both"/>
      </w:pPr>
      <w:r w:rsidRPr="00EF4A9E">
        <w:t xml:space="preserve">Nghị định số 81/2013/NĐ-CP này 19/7/2013 của Chính phủ quy định chi tiết một số điều và biện pháp thi hành Luật Xử lý vi phạm hành chính và Nghị định số 97/2017/NĐ-CP ngày 18/8/2017 của Chính phủ sửa đổi, bổ sung một số điều của Nghị định số 81/2013/NĐ-CP đang quy định một số nội dung liên quan đến các biện pháp xử lý hành mà chưa được quy định ở Nghị định số 111/2013/NĐ-CP và Nghị định số 56/2013/NĐ-CP như: Việc sửa đổi, bổ sung, hủy bỏ, ban hành mới quyết định về </w:t>
      </w:r>
      <w:r w:rsidR="00337AC0" w:rsidRPr="00EF4A9E">
        <w:t>XLVPHC</w:t>
      </w:r>
      <w:r w:rsidRPr="00EF4A9E">
        <w:t>; Xác định tuổi của đối tượng bị áp dụng biện pháp XLHC; các biểu mẫu liên quan sửa đổi</w:t>
      </w:r>
      <w:r w:rsidR="00337AC0" w:rsidRPr="00EF4A9E">
        <w:t>, bổ sung, hủy bỏ, ban hành mới quyết định về XLVPHC;…</w:t>
      </w:r>
    </w:p>
    <w:p w:rsidR="00337AC0" w:rsidRPr="00EF4A9E" w:rsidRDefault="00337AC0" w:rsidP="00CA78A3">
      <w:pPr>
        <w:widowControl w:val="0"/>
        <w:spacing w:after="120" w:line="340" w:lineRule="exact"/>
        <w:ind w:firstLine="720"/>
        <w:jc w:val="both"/>
      </w:pPr>
      <w:r w:rsidRPr="00EF4A9E">
        <w:t>Hiện nay Nghị định thay thế Nghị định số 81/2013/NĐ-CP và Nghị định số 97/2017/NĐ-CP, các Nghị định quy định chế độ áp dụng các biện pháp XLVPHC đang được triển khai xây dựng đồng bộ (theo Quyết định 126/QĐ-TTg ngày 26/01/2021)</w:t>
      </w:r>
      <w:r w:rsidR="001B6D39" w:rsidRPr="00EF4A9E">
        <w:t xml:space="preserve"> </w:t>
      </w:r>
      <w:r w:rsidR="006665A0" w:rsidRPr="00EF4A9E">
        <w:sym w:font="Wingdings" w:char="F0E0"/>
      </w:r>
      <w:r w:rsidR="001B6D39" w:rsidRPr="00EF4A9E">
        <w:t xml:space="preserve"> </w:t>
      </w:r>
      <w:r w:rsidR="006665A0" w:rsidRPr="00EF4A9E">
        <w:rPr>
          <w:b/>
          <w:i/>
        </w:rPr>
        <w:t>X</w:t>
      </w:r>
      <w:r w:rsidRPr="00EF4A9E">
        <w:rPr>
          <w:b/>
          <w:i/>
        </w:rPr>
        <w:t>in ý kiến thành viên TBT về việc có chuyển các nội dung liên quan đến biện pháp GDTXPTT ở Nghị định số 81/2013/NĐ-CP và Nghị định số 97/2017/NĐ-CP sang dự thảo Nghị định này để quy định một cách thống nhất, toàn d</w:t>
      </w:r>
      <w:r w:rsidR="006665A0" w:rsidRPr="00EF4A9E">
        <w:rPr>
          <w:b/>
          <w:i/>
        </w:rPr>
        <w:t>iện hay giữ nguyên như hiện nay do những nội dung được quy định tại Nghị định số 81/2013/NĐ-CP và Nghị định ố 97/2017/NĐ-CP là những quy định chung, nguyên tắc được áp dụng đối với cả XPVPHC và 04 biện pháp XLHC.</w:t>
      </w:r>
    </w:p>
    <w:p w:rsidR="00337AC0" w:rsidRPr="00EF4A9E" w:rsidRDefault="00700AF8" w:rsidP="00CA78A3">
      <w:pPr>
        <w:widowControl w:val="0"/>
        <w:spacing w:after="120" w:line="340" w:lineRule="exact"/>
        <w:ind w:firstLine="720"/>
        <w:jc w:val="both"/>
      </w:pPr>
      <w:r w:rsidRPr="00EF4A9E">
        <w:rPr>
          <w:b/>
        </w:rPr>
        <w:t>5</w:t>
      </w:r>
      <w:r w:rsidR="006665A0" w:rsidRPr="00EF4A9E">
        <w:rPr>
          <w:b/>
        </w:rPr>
        <w:t xml:space="preserve">. </w:t>
      </w:r>
      <w:r w:rsidR="006665A0" w:rsidRPr="00EF4A9E">
        <w:t xml:space="preserve">Ngoài các nội dung nêu trên, </w:t>
      </w:r>
      <w:r w:rsidR="007E66C1" w:rsidRPr="00EF4A9E">
        <w:t>đề nghị thành viên TBT cho ý kiế</w:t>
      </w:r>
      <w:r w:rsidR="006665A0" w:rsidRPr="00EF4A9E">
        <w:t>n trực tiếp vào các nội dung được quy định tại dự thảo Nghị định</w:t>
      </w:r>
      <w:r w:rsidR="000144C7" w:rsidRPr="00EF4A9E">
        <w:t>.</w:t>
      </w:r>
    </w:p>
    <w:p w:rsidR="0092458F" w:rsidRPr="00EF4A9E" w:rsidRDefault="0092458F" w:rsidP="00CA78A3">
      <w:pPr>
        <w:widowControl w:val="0"/>
        <w:spacing w:after="120" w:line="340" w:lineRule="exact"/>
        <w:ind w:firstLine="720"/>
        <w:jc w:val="both"/>
      </w:pPr>
    </w:p>
    <w:sectPr w:rsidR="0092458F" w:rsidRPr="00EF4A9E" w:rsidSect="00E04E2E">
      <w:headerReference w:type="default" r:id="rId9"/>
      <w:footerReference w:type="default" r:id="rId10"/>
      <w:footerReference w:type="first" r:id="rId11"/>
      <w:pgSz w:w="11907" w:h="16840" w:code="9"/>
      <w:pgMar w:top="1247" w:right="1134" w:bottom="1247"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BC" w:rsidRDefault="007F6EBC">
      <w:r>
        <w:separator/>
      </w:r>
    </w:p>
  </w:endnote>
  <w:endnote w:type="continuationSeparator" w:id="0">
    <w:p w:rsidR="007F6EBC" w:rsidRDefault="007F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4F" w:rsidRDefault="00F0194F" w:rsidP="009D446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4F" w:rsidRDefault="00F0194F">
    <w:pPr>
      <w:pStyle w:val="Footer"/>
      <w:jc w:val="right"/>
    </w:pPr>
  </w:p>
  <w:p w:rsidR="00F0194F" w:rsidRDefault="00F0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BC" w:rsidRDefault="007F6EBC">
      <w:r>
        <w:separator/>
      </w:r>
    </w:p>
  </w:footnote>
  <w:footnote w:type="continuationSeparator" w:id="0">
    <w:p w:rsidR="007F6EBC" w:rsidRDefault="007F6EBC">
      <w:r>
        <w:continuationSeparator/>
      </w:r>
    </w:p>
  </w:footnote>
  <w:footnote w:id="1">
    <w:p w:rsidR="00054E57" w:rsidRDefault="00054E57" w:rsidP="00851F98">
      <w:pPr>
        <w:pStyle w:val="FootnoteText"/>
        <w:jc w:val="both"/>
      </w:pPr>
      <w:r>
        <w:rPr>
          <w:rStyle w:val="FootnoteReference"/>
        </w:rPr>
        <w:footnoteRef/>
      </w:r>
      <w:r>
        <w:t xml:space="preserve"> Khoản 2 Điều 6 Luật Cư trú</w:t>
      </w:r>
    </w:p>
  </w:footnote>
  <w:footnote w:id="2">
    <w:p w:rsidR="001052F3" w:rsidRPr="006622A8" w:rsidRDefault="001052F3" w:rsidP="006622A8">
      <w:pPr>
        <w:pStyle w:val="FootnoteText"/>
        <w:jc w:val="both"/>
        <w:rPr>
          <w:lang w:val="en-US"/>
        </w:rPr>
      </w:pPr>
      <w:r>
        <w:rPr>
          <w:rStyle w:val="FootnoteReference"/>
        </w:rPr>
        <w:footnoteRef/>
      </w:r>
      <w:r>
        <w:t xml:space="preserve"> </w:t>
      </w:r>
      <w:r>
        <w:rPr>
          <w:lang w:val="en-US"/>
        </w:rPr>
        <w:t>K</w:t>
      </w:r>
      <w:r>
        <w:rPr>
          <w:color w:val="FF0000"/>
        </w:rPr>
        <w:t xml:space="preserve">hoản 2 Điều 22 Luật Phòng, chống ma túy: </w:t>
      </w:r>
      <w:r>
        <w:rPr>
          <w:i/>
          <w:color w:val="FF0000"/>
        </w:rPr>
        <w:t>“T</w:t>
      </w:r>
      <w:r w:rsidRPr="0073098D">
        <w:rPr>
          <w:i/>
          <w:color w:val="FF0000"/>
        </w:rPr>
        <w:t xml:space="preserve">rường hợp có kết quả xét nghiệm dương tính thì gửi ngay kết quả </w:t>
      </w:r>
      <w:r w:rsidRPr="009A3F4A">
        <w:rPr>
          <w:i/>
          <w:color w:val="FF0000"/>
          <w:u w:val="single"/>
        </w:rPr>
        <w:t>đến Chủ tịch Ủy ban nhân dân cấp xã</w:t>
      </w:r>
      <w:r w:rsidRPr="0073098D">
        <w:rPr>
          <w:i/>
          <w:color w:val="FF0000"/>
        </w:rPr>
        <w:t xml:space="preserve"> nơi người có kết quả xét nghiệm dương tính cư trú, trừ trường hợp người đó đang cai nghiện ma túy bắt buộc</w:t>
      </w:r>
      <w:r>
        <w:rPr>
          <w:i/>
          <w:color w:val="FF0000"/>
        </w:rPr>
        <w:t>”</w:t>
      </w:r>
      <w:r w:rsidR="00851F98">
        <w:rPr>
          <w:color w:val="FF0000"/>
          <w:lang w:val="en-US"/>
        </w:rPr>
        <w:t>, trong đó, Chủ tịch Ủy ban nhân dân cấp xã là người có thẩm quyền ra quyết định quản lý người sử dụng trái phép chất ma túy (Điều 23 Luật PCMT).</w:t>
      </w:r>
    </w:p>
  </w:footnote>
  <w:footnote w:id="3">
    <w:p w:rsidR="00851F98" w:rsidRPr="006622A8" w:rsidRDefault="00851F98" w:rsidP="006622A8">
      <w:pPr>
        <w:pStyle w:val="FootnoteText"/>
        <w:jc w:val="both"/>
        <w:rPr>
          <w:lang w:val="en-US"/>
        </w:rPr>
      </w:pPr>
      <w:r>
        <w:rPr>
          <w:rStyle w:val="FootnoteReference"/>
        </w:rPr>
        <w:footnoteRef/>
      </w:r>
      <w:r>
        <w:t xml:space="preserve"> </w:t>
      </w:r>
      <w:r>
        <w:rPr>
          <w:lang w:val="en-US"/>
        </w:rPr>
        <w:t xml:space="preserve">Khoản 1 Điều 97 Luật XLVPHC quy định: </w:t>
      </w:r>
      <w:r>
        <w:rPr>
          <w:i/>
          <w:lang w:val="en-US"/>
        </w:rPr>
        <w:t>“</w:t>
      </w:r>
      <w:r w:rsidRPr="00851F98">
        <w:rPr>
          <w:i/>
          <w:lang w:val="en-US"/>
        </w:rPr>
        <w:t>Trưởng Công an cấp xã nơi người vi phạm thuộc đối tượng quy định tại Điều 90 của Luật này 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w:t>
      </w:r>
      <w:r>
        <w:rPr>
          <w:i/>
          <w:lang w:val="en-US"/>
        </w:rPr>
        <w:t>áo dục tại xã, phường, thị trấn”.</w:t>
      </w:r>
      <w:r w:rsidR="00C832B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30" w:rsidRDefault="00100630">
    <w:pPr>
      <w:pStyle w:val="Header"/>
      <w:jc w:val="center"/>
    </w:pPr>
    <w:r>
      <w:fldChar w:fldCharType="begin"/>
    </w:r>
    <w:r>
      <w:instrText xml:space="preserve"> PAGE   \* MERGEFORMAT </w:instrText>
    </w:r>
    <w:r>
      <w:fldChar w:fldCharType="separate"/>
    </w:r>
    <w:r w:rsidR="00CA78A3">
      <w:rPr>
        <w:noProof/>
      </w:rPr>
      <w:t>5</w:t>
    </w:r>
    <w:r>
      <w:rPr>
        <w:noProof/>
      </w:rPr>
      <w:fldChar w:fldCharType="end"/>
    </w:r>
  </w:p>
  <w:p w:rsidR="00100630" w:rsidRDefault="001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47"/>
    <w:multiLevelType w:val="hybridMultilevel"/>
    <w:tmpl w:val="78ACE24E"/>
    <w:lvl w:ilvl="0" w:tplc="E050D9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4B17"/>
    <w:multiLevelType w:val="hybridMultilevel"/>
    <w:tmpl w:val="ADC27C46"/>
    <w:lvl w:ilvl="0" w:tplc="55981AE2">
      <w:start w:val="1"/>
      <w:numFmt w:val="bullet"/>
      <w:lvlText w:val="-"/>
      <w:lvlJc w:val="left"/>
      <w:pPr>
        <w:ind w:left="1458" w:hanging="360"/>
      </w:pPr>
      <w:rPr>
        <w:rFonts w:ascii="Times New Roman" w:eastAsia="Times New Roman" w:hAnsi="Times New Roman" w:cs="Times New Roman"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
    <w:nsid w:val="169C197C"/>
    <w:multiLevelType w:val="hybridMultilevel"/>
    <w:tmpl w:val="C3E26660"/>
    <w:lvl w:ilvl="0" w:tplc="3BFEDB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30A73A0"/>
    <w:multiLevelType w:val="hybridMultilevel"/>
    <w:tmpl w:val="3D1001E4"/>
    <w:lvl w:ilvl="0" w:tplc="6BE6DFB2">
      <w:numFmt w:val="bullet"/>
      <w:lvlText w:val="-"/>
      <w:lvlJc w:val="left"/>
      <w:pPr>
        <w:ind w:left="1098" w:hanging="360"/>
      </w:pPr>
      <w:rPr>
        <w:rFonts w:ascii="Times New Roman" w:eastAsia="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
    <w:nsid w:val="27256079"/>
    <w:multiLevelType w:val="hybridMultilevel"/>
    <w:tmpl w:val="F8F8DE06"/>
    <w:lvl w:ilvl="0" w:tplc="0AB404F8">
      <w:start w:val="3"/>
      <w:numFmt w:val="bullet"/>
      <w:lvlText w:val=""/>
      <w:lvlJc w:val="left"/>
      <w:pPr>
        <w:ind w:left="930" w:hanging="360"/>
      </w:pPr>
      <w:rPr>
        <w:rFonts w:ascii="Wingdings" w:eastAsia="Times New Roman" w:hAnsi="Wingdings" w:cs="Times New Roman" w:hint="default"/>
        <w:b/>
        <w:i/>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3E046345"/>
    <w:multiLevelType w:val="hybridMultilevel"/>
    <w:tmpl w:val="650E49AA"/>
    <w:lvl w:ilvl="0" w:tplc="5E2E83B0">
      <w:start w:val="4"/>
      <w:numFmt w:val="bullet"/>
      <w:lvlText w:val=""/>
      <w:lvlJc w:val="left"/>
      <w:pPr>
        <w:ind w:left="930" w:hanging="360"/>
      </w:pPr>
      <w:rPr>
        <w:rFonts w:ascii="Wingdings" w:eastAsia="Times New Roman" w:hAnsi="Wingdings"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439E385D"/>
    <w:multiLevelType w:val="hybridMultilevel"/>
    <w:tmpl w:val="8CD67896"/>
    <w:lvl w:ilvl="0" w:tplc="DA4887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147F99"/>
    <w:multiLevelType w:val="multilevel"/>
    <w:tmpl w:val="433EF2CE"/>
    <w:lvl w:ilvl="0">
      <w:start w:val="1"/>
      <w:numFmt w:val="decimal"/>
      <w:lvlText w:val="%1."/>
      <w:lvlJc w:val="left"/>
      <w:pPr>
        <w:ind w:left="1065" w:hanging="360"/>
      </w:pPr>
      <w:rPr>
        <w:rFonts w:eastAsia="Calibri" w:hint="default"/>
        <w:b/>
        <w:i/>
        <w:color w:val="auto"/>
      </w:rPr>
    </w:lvl>
    <w:lvl w:ilvl="1">
      <w:start w:val="1"/>
      <w:numFmt w:val="decimal"/>
      <w:isLgl/>
      <w:lvlText w:val="%1.%2."/>
      <w:lvlJc w:val="left"/>
      <w:pPr>
        <w:ind w:left="1425" w:hanging="720"/>
      </w:pPr>
      <w:rPr>
        <w:rFonts w:ascii="Times New Roman" w:hAnsi="Times New Roman" w:cs="Times New Roman" w:hint="default"/>
        <w:i w:val="0"/>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5C37741B"/>
    <w:multiLevelType w:val="hybridMultilevel"/>
    <w:tmpl w:val="FB9E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171AC"/>
    <w:multiLevelType w:val="hybridMultilevel"/>
    <w:tmpl w:val="2DE2C0FC"/>
    <w:lvl w:ilvl="0" w:tplc="57E0ADE8">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C0F48B9"/>
    <w:multiLevelType w:val="hybridMultilevel"/>
    <w:tmpl w:val="E5E29458"/>
    <w:lvl w:ilvl="0" w:tplc="FB56C80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F159D7"/>
    <w:multiLevelType w:val="hybridMultilevel"/>
    <w:tmpl w:val="65D28E1C"/>
    <w:lvl w:ilvl="0" w:tplc="82242CA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
    <w:nsid w:val="7BB767BB"/>
    <w:multiLevelType w:val="hybridMultilevel"/>
    <w:tmpl w:val="2F8A3254"/>
    <w:lvl w:ilvl="0" w:tplc="24A40F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7"/>
  </w:num>
  <w:num w:numId="5">
    <w:abstractNumId w:val="11"/>
  </w:num>
  <w:num w:numId="6">
    <w:abstractNumId w:val="1"/>
  </w:num>
  <w:num w:numId="7">
    <w:abstractNumId w:val="2"/>
  </w:num>
  <w:num w:numId="8">
    <w:abstractNumId w:val="9"/>
  </w:num>
  <w:num w:numId="9">
    <w:abstractNumId w:val="5"/>
  </w:num>
  <w:num w:numId="10">
    <w:abstractNumId w:val="6"/>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3F"/>
    <w:rsid w:val="00000734"/>
    <w:rsid w:val="00002D49"/>
    <w:rsid w:val="000038A6"/>
    <w:rsid w:val="0000408D"/>
    <w:rsid w:val="000053E7"/>
    <w:rsid w:val="0000548E"/>
    <w:rsid w:val="0001167D"/>
    <w:rsid w:val="000116A0"/>
    <w:rsid w:val="00011E5B"/>
    <w:rsid w:val="000121F6"/>
    <w:rsid w:val="00014421"/>
    <w:rsid w:val="000144C7"/>
    <w:rsid w:val="00014562"/>
    <w:rsid w:val="000155DC"/>
    <w:rsid w:val="00017CC0"/>
    <w:rsid w:val="00020044"/>
    <w:rsid w:val="00021715"/>
    <w:rsid w:val="00022DCE"/>
    <w:rsid w:val="00023090"/>
    <w:rsid w:val="00023F63"/>
    <w:rsid w:val="0002468A"/>
    <w:rsid w:val="00025F3D"/>
    <w:rsid w:val="00026055"/>
    <w:rsid w:val="00027E65"/>
    <w:rsid w:val="00032F9A"/>
    <w:rsid w:val="00033CCE"/>
    <w:rsid w:val="00040876"/>
    <w:rsid w:val="00040FA3"/>
    <w:rsid w:val="00045857"/>
    <w:rsid w:val="00045B1B"/>
    <w:rsid w:val="00046063"/>
    <w:rsid w:val="000473D8"/>
    <w:rsid w:val="00047836"/>
    <w:rsid w:val="00047CB6"/>
    <w:rsid w:val="00050263"/>
    <w:rsid w:val="00050B4D"/>
    <w:rsid w:val="00052C6D"/>
    <w:rsid w:val="00054E57"/>
    <w:rsid w:val="00064876"/>
    <w:rsid w:val="00064B3C"/>
    <w:rsid w:val="00066D8B"/>
    <w:rsid w:val="00073368"/>
    <w:rsid w:val="000776AD"/>
    <w:rsid w:val="000844DB"/>
    <w:rsid w:val="00084FC0"/>
    <w:rsid w:val="00085BC8"/>
    <w:rsid w:val="00094BD9"/>
    <w:rsid w:val="00095D81"/>
    <w:rsid w:val="000A3293"/>
    <w:rsid w:val="000A34F6"/>
    <w:rsid w:val="000A59F9"/>
    <w:rsid w:val="000A7A73"/>
    <w:rsid w:val="000B01AF"/>
    <w:rsid w:val="000B2997"/>
    <w:rsid w:val="000B2F16"/>
    <w:rsid w:val="000B5367"/>
    <w:rsid w:val="000B6349"/>
    <w:rsid w:val="000B638F"/>
    <w:rsid w:val="000B65E4"/>
    <w:rsid w:val="000C038F"/>
    <w:rsid w:val="000C0B4C"/>
    <w:rsid w:val="000C54FB"/>
    <w:rsid w:val="000C5EF1"/>
    <w:rsid w:val="000C6321"/>
    <w:rsid w:val="000D0B9E"/>
    <w:rsid w:val="000D2148"/>
    <w:rsid w:val="000D79D6"/>
    <w:rsid w:val="000E2EF1"/>
    <w:rsid w:val="000E5B5D"/>
    <w:rsid w:val="000E5E80"/>
    <w:rsid w:val="000E6B63"/>
    <w:rsid w:val="000E70DA"/>
    <w:rsid w:val="000E7C18"/>
    <w:rsid w:val="000F007C"/>
    <w:rsid w:val="000F040E"/>
    <w:rsid w:val="000F04DA"/>
    <w:rsid w:val="000F4A8A"/>
    <w:rsid w:val="000F503B"/>
    <w:rsid w:val="001005CE"/>
    <w:rsid w:val="00100630"/>
    <w:rsid w:val="001052F3"/>
    <w:rsid w:val="00111DC0"/>
    <w:rsid w:val="00120773"/>
    <w:rsid w:val="00121BF6"/>
    <w:rsid w:val="0012415B"/>
    <w:rsid w:val="00125073"/>
    <w:rsid w:val="00125100"/>
    <w:rsid w:val="001254B4"/>
    <w:rsid w:val="00133740"/>
    <w:rsid w:val="00143D6E"/>
    <w:rsid w:val="001453EE"/>
    <w:rsid w:val="001472C4"/>
    <w:rsid w:val="00147EDA"/>
    <w:rsid w:val="00153DE1"/>
    <w:rsid w:val="001542BA"/>
    <w:rsid w:val="00155E5A"/>
    <w:rsid w:val="0016054A"/>
    <w:rsid w:val="00160E47"/>
    <w:rsid w:val="00161280"/>
    <w:rsid w:val="0016270A"/>
    <w:rsid w:val="00165F96"/>
    <w:rsid w:val="00167FDE"/>
    <w:rsid w:val="00171CA9"/>
    <w:rsid w:val="00175054"/>
    <w:rsid w:val="001753D0"/>
    <w:rsid w:val="00175ADD"/>
    <w:rsid w:val="00177118"/>
    <w:rsid w:val="00177943"/>
    <w:rsid w:val="001809AD"/>
    <w:rsid w:val="00181A91"/>
    <w:rsid w:val="001822E0"/>
    <w:rsid w:val="001827CF"/>
    <w:rsid w:val="00184A7F"/>
    <w:rsid w:val="00186124"/>
    <w:rsid w:val="00187D75"/>
    <w:rsid w:val="00190FBE"/>
    <w:rsid w:val="00193A6F"/>
    <w:rsid w:val="001942BA"/>
    <w:rsid w:val="00195BF2"/>
    <w:rsid w:val="00197466"/>
    <w:rsid w:val="001A1CB4"/>
    <w:rsid w:val="001A385E"/>
    <w:rsid w:val="001A60CF"/>
    <w:rsid w:val="001B21CE"/>
    <w:rsid w:val="001B3D89"/>
    <w:rsid w:val="001B3EE5"/>
    <w:rsid w:val="001B4DAF"/>
    <w:rsid w:val="001B6D39"/>
    <w:rsid w:val="001B71BF"/>
    <w:rsid w:val="001B77DE"/>
    <w:rsid w:val="001C56BF"/>
    <w:rsid w:val="001C79FA"/>
    <w:rsid w:val="001D07EE"/>
    <w:rsid w:val="001D2EE7"/>
    <w:rsid w:val="001D5FA9"/>
    <w:rsid w:val="001D74DC"/>
    <w:rsid w:val="001E69A4"/>
    <w:rsid w:val="001F165F"/>
    <w:rsid w:val="001F24CA"/>
    <w:rsid w:val="001F3A86"/>
    <w:rsid w:val="001F3C04"/>
    <w:rsid w:val="0020382D"/>
    <w:rsid w:val="00204433"/>
    <w:rsid w:val="00205DDD"/>
    <w:rsid w:val="002117FE"/>
    <w:rsid w:val="00211D43"/>
    <w:rsid w:val="0021404D"/>
    <w:rsid w:val="0021518C"/>
    <w:rsid w:val="00221EE4"/>
    <w:rsid w:val="002221AB"/>
    <w:rsid w:val="0022453F"/>
    <w:rsid w:val="002325CD"/>
    <w:rsid w:val="00234420"/>
    <w:rsid w:val="00235507"/>
    <w:rsid w:val="002363BF"/>
    <w:rsid w:val="00236922"/>
    <w:rsid w:val="00237D9A"/>
    <w:rsid w:val="00241FEF"/>
    <w:rsid w:val="002437A9"/>
    <w:rsid w:val="00244572"/>
    <w:rsid w:val="00244F0F"/>
    <w:rsid w:val="00252AE2"/>
    <w:rsid w:val="00254463"/>
    <w:rsid w:val="00254704"/>
    <w:rsid w:val="00255BB2"/>
    <w:rsid w:val="00256C02"/>
    <w:rsid w:val="00261A16"/>
    <w:rsid w:val="00263B06"/>
    <w:rsid w:val="00266289"/>
    <w:rsid w:val="00266829"/>
    <w:rsid w:val="00267725"/>
    <w:rsid w:val="002709F7"/>
    <w:rsid w:val="00273EC8"/>
    <w:rsid w:val="0028065C"/>
    <w:rsid w:val="002828A0"/>
    <w:rsid w:val="00284BEC"/>
    <w:rsid w:val="002854AD"/>
    <w:rsid w:val="00285AA2"/>
    <w:rsid w:val="00292381"/>
    <w:rsid w:val="002926DB"/>
    <w:rsid w:val="00294525"/>
    <w:rsid w:val="002957A7"/>
    <w:rsid w:val="00297664"/>
    <w:rsid w:val="002A1E9B"/>
    <w:rsid w:val="002A22DE"/>
    <w:rsid w:val="002A3109"/>
    <w:rsid w:val="002A3150"/>
    <w:rsid w:val="002A5493"/>
    <w:rsid w:val="002B482D"/>
    <w:rsid w:val="002B4B25"/>
    <w:rsid w:val="002B745F"/>
    <w:rsid w:val="002B76FB"/>
    <w:rsid w:val="002B7EC3"/>
    <w:rsid w:val="002C072D"/>
    <w:rsid w:val="002C09E8"/>
    <w:rsid w:val="002C3A82"/>
    <w:rsid w:val="002C6510"/>
    <w:rsid w:val="002D02FB"/>
    <w:rsid w:val="002D039C"/>
    <w:rsid w:val="002D0D9C"/>
    <w:rsid w:val="002D4DD0"/>
    <w:rsid w:val="002E4887"/>
    <w:rsid w:val="002E5255"/>
    <w:rsid w:val="002E6260"/>
    <w:rsid w:val="002F0681"/>
    <w:rsid w:val="002F0F3B"/>
    <w:rsid w:val="002F1FB5"/>
    <w:rsid w:val="002F23C0"/>
    <w:rsid w:val="002F3A5C"/>
    <w:rsid w:val="002F6993"/>
    <w:rsid w:val="003015A6"/>
    <w:rsid w:val="003058B5"/>
    <w:rsid w:val="00307011"/>
    <w:rsid w:val="00311CBB"/>
    <w:rsid w:val="00315279"/>
    <w:rsid w:val="0032037C"/>
    <w:rsid w:val="00320A9C"/>
    <w:rsid w:val="00322286"/>
    <w:rsid w:val="003310DF"/>
    <w:rsid w:val="003321CF"/>
    <w:rsid w:val="00334302"/>
    <w:rsid w:val="003377A5"/>
    <w:rsid w:val="00337AC0"/>
    <w:rsid w:val="00344022"/>
    <w:rsid w:val="00344539"/>
    <w:rsid w:val="00346D72"/>
    <w:rsid w:val="0034791A"/>
    <w:rsid w:val="00350FE9"/>
    <w:rsid w:val="00364474"/>
    <w:rsid w:val="00364D5C"/>
    <w:rsid w:val="0036592B"/>
    <w:rsid w:val="00372086"/>
    <w:rsid w:val="00372F0C"/>
    <w:rsid w:val="003738CA"/>
    <w:rsid w:val="00373947"/>
    <w:rsid w:val="003753E2"/>
    <w:rsid w:val="0038280C"/>
    <w:rsid w:val="00392109"/>
    <w:rsid w:val="00392BA2"/>
    <w:rsid w:val="00394439"/>
    <w:rsid w:val="003945B7"/>
    <w:rsid w:val="00394D3B"/>
    <w:rsid w:val="0039773F"/>
    <w:rsid w:val="00397776"/>
    <w:rsid w:val="003A0D11"/>
    <w:rsid w:val="003A2D41"/>
    <w:rsid w:val="003A3F00"/>
    <w:rsid w:val="003A61C4"/>
    <w:rsid w:val="003A7942"/>
    <w:rsid w:val="003B1D18"/>
    <w:rsid w:val="003B4374"/>
    <w:rsid w:val="003B4C71"/>
    <w:rsid w:val="003B4E59"/>
    <w:rsid w:val="003B6D0B"/>
    <w:rsid w:val="003B771C"/>
    <w:rsid w:val="003C05CF"/>
    <w:rsid w:val="003C14B6"/>
    <w:rsid w:val="003C2C05"/>
    <w:rsid w:val="003C2FF6"/>
    <w:rsid w:val="003C5FF0"/>
    <w:rsid w:val="003C7FB7"/>
    <w:rsid w:val="003D08C7"/>
    <w:rsid w:val="003D12FB"/>
    <w:rsid w:val="003D37B8"/>
    <w:rsid w:val="003D38A0"/>
    <w:rsid w:val="003E1C6C"/>
    <w:rsid w:val="003E1F25"/>
    <w:rsid w:val="003E33BE"/>
    <w:rsid w:val="003E4699"/>
    <w:rsid w:val="003E53ED"/>
    <w:rsid w:val="003E5B0C"/>
    <w:rsid w:val="003E5B91"/>
    <w:rsid w:val="003F29C0"/>
    <w:rsid w:val="003F2E61"/>
    <w:rsid w:val="003F3820"/>
    <w:rsid w:val="003F45F4"/>
    <w:rsid w:val="003F6994"/>
    <w:rsid w:val="003F7867"/>
    <w:rsid w:val="0040015D"/>
    <w:rsid w:val="0041124B"/>
    <w:rsid w:val="004144D9"/>
    <w:rsid w:val="00416251"/>
    <w:rsid w:val="00416391"/>
    <w:rsid w:val="00416951"/>
    <w:rsid w:val="00421060"/>
    <w:rsid w:val="004255F6"/>
    <w:rsid w:val="00436BC6"/>
    <w:rsid w:val="00437AA3"/>
    <w:rsid w:val="00440A4A"/>
    <w:rsid w:val="00441916"/>
    <w:rsid w:val="004454B4"/>
    <w:rsid w:val="00447077"/>
    <w:rsid w:val="004555AF"/>
    <w:rsid w:val="00463E85"/>
    <w:rsid w:val="00464A38"/>
    <w:rsid w:val="00464F3C"/>
    <w:rsid w:val="00465A4E"/>
    <w:rsid w:val="004710FE"/>
    <w:rsid w:val="00472E0E"/>
    <w:rsid w:val="00474988"/>
    <w:rsid w:val="00476CD0"/>
    <w:rsid w:val="00476F2E"/>
    <w:rsid w:val="00477D11"/>
    <w:rsid w:val="00482421"/>
    <w:rsid w:val="004847F4"/>
    <w:rsid w:val="00485ACE"/>
    <w:rsid w:val="00485F11"/>
    <w:rsid w:val="00492706"/>
    <w:rsid w:val="0049300D"/>
    <w:rsid w:val="004946A5"/>
    <w:rsid w:val="004964BA"/>
    <w:rsid w:val="004966B1"/>
    <w:rsid w:val="00496A74"/>
    <w:rsid w:val="00496CBB"/>
    <w:rsid w:val="004A35D2"/>
    <w:rsid w:val="004A3E4C"/>
    <w:rsid w:val="004A3F7E"/>
    <w:rsid w:val="004A47DB"/>
    <w:rsid w:val="004A5A6F"/>
    <w:rsid w:val="004A6E85"/>
    <w:rsid w:val="004A6EA8"/>
    <w:rsid w:val="004B1BB1"/>
    <w:rsid w:val="004B20C5"/>
    <w:rsid w:val="004B2D02"/>
    <w:rsid w:val="004B42C0"/>
    <w:rsid w:val="004B5835"/>
    <w:rsid w:val="004B62C2"/>
    <w:rsid w:val="004C1CDF"/>
    <w:rsid w:val="004C23D6"/>
    <w:rsid w:val="004C4B12"/>
    <w:rsid w:val="004C6710"/>
    <w:rsid w:val="004D42F8"/>
    <w:rsid w:val="004E0E50"/>
    <w:rsid w:val="004E100D"/>
    <w:rsid w:val="004E151D"/>
    <w:rsid w:val="004E5644"/>
    <w:rsid w:val="004E5BB6"/>
    <w:rsid w:val="004E7E06"/>
    <w:rsid w:val="004F334C"/>
    <w:rsid w:val="004F5404"/>
    <w:rsid w:val="004F6EB6"/>
    <w:rsid w:val="004F7074"/>
    <w:rsid w:val="00500E06"/>
    <w:rsid w:val="0050448E"/>
    <w:rsid w:val="00507017"/>
    <w:rsid w:val="00510586"/>
    <w:rsid w:val="005111DC"/>
    <w:rsid w:val="005167E3"/>
    <w:rsid w:val="0052024F"/>
    <w:rsid w:val="00520C54"/>
    <w:rsid w:val="00520FD6"/>
    <w:rsid w:val="00521613"/>
    <w:rsid w:val="00522CC5"/>
    <w:rsid w:val="00525397"/>
    <w:rsid w:val="0052558C"/>
    <w:rsid w:val="00536340"/>
    <w:rsid w:val="005404A3"/>
    <w:rsid w:val="00541617"/>
    <w:rsid w:val="00541C9A"/>
    <w:rsid w:val="005424A5"/>
    <w:rsid w:val="00542BEE"/>
    <w:rsid w:val="005437D1"/>
    <w:rsid w:val="005473E7"/>
    <w:rsid w:val="00550E9E"/>
    <w:rsid w:val="00551579"/>
    <w:rsid w:val="00552479"/>
    <w:rsid w:val="005529B8"/>
    <w:rsid w:val="00554FB3"/>
    <w:rsid w:val="00562C5D"/>
    <w:rsid w:val="00564692"/>
    <w:rsid w:val="00564CE5"/>
    <w:rsid w:val="00565234"/>
    <w:rsid w:val="0056664C"/>
    <w:rsid w:val="00572776"/>
    <w:rsid w:val="00575E17"/>
    <w:rsid w:val="00581CB5"/>
    <w:rsid w:val="00584148"/>
    <w:rsid w:val="0058603C"/>
    <w:rsid w:val="0058743B"/>
    <w:rsid w:val="005928B9"/>
    <w:rsid w:val="005928D9"/>
    <w:rsid w:val="00592C5E"/>
    <w:rsid w:val="005951C0"/>
    <w:rsid w:val="00596B48"/>
    <w:rsid w:val="005A5D5C"/>
    <w:rsid w:val="005A7184"/>
    <w:rsid w:val="005B18E7"/>
    <w:rsid w:val="005B2850"/>
    <w:rsid w:val="005B34CC"/>
    <w:rsid w:val="005B39D5"/>
    <w:rsid w:val="005B3D71"/>
    <w:rsid w:val="005B432C"/>
    <w:rsid w:val="005B5371"/>
    <w:rsid w:val="005B566D"/>
    <w:rsid w:val="005C4485"/>
    <w:rsid w:val="005C6411"/>
    <w:rsid w:val="005D0F9C"/>
    <w:rsid w:val="005D1E1E"/>
    <w:rsid w:val="005E1EBA"/>
    <w:rsid w:val="005E33A8"/>
    <w:rsid w:val="005F0A5A"/>
    <w:rsid w:val="005F2166"/>
    <w:rsid w:val="005F5B74"/>
    <w:rsid w:val="005F6637"/>
    <w:rsid w:val="005F7294"/>
    <w:rsid w:val="006014B7"/>
    <w:rsid w:val="0060433C"/>
    <w:rsid w:val="006044E7"/>
    <w:rsid w:val="0060485A"/>
    <w:rsid w:val="0061067A"/>
    <w:rsid w:val="00611255"/>
    <w:rsid w:val="00612EDA"/>
    <w:rsid w:val="0062016A"/>
    <w:rsid w:val="00621C39"/>
    <w:rsid w:val="0062485D"/>
    <w:rsid w:val="00624EF1"/>
    <w:rsid w:val="006254E6"/>
    <w:rsid w:val="00625784"/>
    <w:rsid w:val="00625A07"/>
    <w:rsid w:val="00630EA2"/>
    <w:rsid w:val="0063354A"/>
    <w:rsid w:val="00636E70"/>
    <w:rsid w:val="00643B7D"/>
    <w:rsid w:val="00646327"/>
    <w:rsid w:val="00647587"/>
    <w:rsid w:val="00650C02"/>
    <w:rsid w:val="0065160A"/>
    <w:rsid w:val="006516F3"/>
    <w:rsid w:val="00652099"/>
    <w:rsid w:val="006522CC"/>
    <w:rsid w:val="00655EB9"/>
    <w:rsid w:val="00657245"/>
    <w:rsid w:val="00657D78"/>
    <w:rsid w:val="00660195"/>
    <w:rsid w:val="006614E2"/>
    <w:rsid w:val="006622A8"/>
    <w:rsid w:val="00664A10"/>
    <w:rsid w:val="00666547"/>
    <w:rsid w:val="006665A0"/>
    <w:rsid w:val="00680E17"/>
    <w:rsid w:val="00686989"/>
    <w:rsid w:val="00687EF0"/>
    <w:rsid w:val="006908EB"/>
    <w:rsid w:val="00693818"/>
    <w:rsid w:val="00694A06"/>
    <w:rsid w:val="0069506C"/>
    <w:rsid w:val="0069646E"/>
    <w:rsid w:val="006A1726"/>
    <w:rsid w:val="006A6692"/>
    <w:rsid w:val="006A6E58"/>
    <w:rsid w:val="006B273B"/>
    <w:rsid w:val="006B27B9"/>
    <w:rsid w:val="006B4BD1"/>
    <w:rsid w:val="006B5518"/>
    <w:rsid w:val="006B5F67"/>
    <w:rsid w:val="006B7D28"/>
    <w:rsid w:val="006B7EAB"/>
    <w:rsid w:val="006C3A68"/>
    <w:rsid w:val="006C5D13"/>
    <w:rsid w:val="006C6763"/>
    <w:rsid w:val="006C7D00"/>
    <w:rsid w:val="006D0445"/>
    <w:rsid w:val="006D291F"/>
    <w:rsid w:val="006D3472"/>
    <w:rsid w:val="006D6B8A"/>
    <w:rsid w:val="006E3489"/>
    <w:rsid w:val="006E3648"/>
    <w:rsid w:val="006E39D3"/>
    <w:rsid w:val="006E47FC"/>
    <w:rsid w:val="006E4B22"/>
    <w:rsid w:val="006E526D"/>
    <w:rsid w:val="006E5547"/>
    <w:rsid w:val="006E6297"/>
    <w:rsid w:val="006F475A"/>
    <w:rsid w:val="00700AF8"/>
    <w:rsid w:val="00701168"/>
    <w:rsid w:val="00702592"/>
    <w:rsid w:val="00703255"/>
    <w:rsid w:val="00706994"/>
    <w:rsid w:val="00707134"/>
    <w:rsid w:val="00710C93"/>
    <w:rsid w:val="00713F00"/>
    <w:rsid w:val="00717C66"/>
    <w:rsid w:val="0072163B"/>
    <w:rsid w:val="00724714"/>
    <w:rsid w:val="0073098D"/>
    <w:rsid w:val="00736B54"/>
    <w:rsid w:val="00742A8F"/>
    <w:rsid w:val="007431C2"/>
    <w:rsid w:val="00743493"/>
    <w:rsid w:val="007507AD"/>
    <w:rsid w:val="0075321B"/>
    <w:rsid w:val="0076193B"/>
    <w:rsid w:val="00771381"/>
    <w:rsid w:val="007718A2"/>
    <w:rsid w:val="00781BED"/>
    <w:rsid w:val="0078328A"/>
    <w:rsid w:val="007848A7"/>
    <w:rsid w:val="00787E91"/>
    <w:rsid w:val="00793CEF"/>
    <w:rsid w:val="0079542B"/>
    <w:rsid w:val="00795FBE"/>
    <w:rsid w:val="007967B9"/>
    <w:rsid w:val="00797A9B"/>
    <w:rsid w:val="00797D43"/>
    <w:rsid w:val="007A1268"/>
    <w:rsid w:val="007A4F77"/>
    <w:rsid w:val="007A7080"/>
    <w:rsid w:val="007B2DD3"/>
    <w:rsid w:val="007B496E"/>
    <w:rsid w:val="007C093F"/>
    <w:rsid w:val="007C4308"/>
    <w:rsid w:val="007C523C"/>
    <w:rsid w:val="007C564C"/>
    <w:rsid w:val="007D0860"/>
    <w:rsid w:val="007D3524"/>
    <w:rsid w:val="007D3D33"/>
    <w:rsid w:val="007D4A98"/>
    <w:rsid w:val="007D5AFC"/>
    <w:rsid w:val="007D7FEB"/>
    <w:rsid w:val="007E66C1"/>
    <w:rsid w:val="007E729B"/>
    <w:rsid w:val="007F02DB"/>
    <w:rsid w:val="007F1350"/>
    <w:rsid w:val="007F2541"/>
    <w:rsid w:val="007F3688"/>
    <w:rsid w:val="007F6EBC"/>
    <w:rsid w:val="007F713F"/>
    <w:rsid w:val="007F71B6"/>
    <w:rsid w:val="0080071D"/>
    <w:rsid w:val="0080085C"/>
    <w:rsid w:val="00802639"/>
    <w:rsid w:val="00804BC4"/>
    <w:rsid w:val="00805A01"/>
    <w:rsid w:val="008066D9"/>
    <w:rsid w:val="0081190F"/>
    <w:rsid w:val="0081440C"/>
    <w:rsid w:val="008179A5"/>
    <w:rsid w:val="00822974"/>
    <w:rsid w:val="008326AC"/>
    <w:rsid w:val="00835F08"/>
    <w:rsid w:val="008368E6"/>
    <w:rsid w:val="00845694"/>
    <w:rsid w:val="00851F98"/>
    <w:rsid w:val="008539F4"/>
    <w:rsid w:val="0085575C"/>
    <w:rsid w:val="00855D8E"/>
    <w:rsid w:val="00855FA6"/>
    <w:rsid w:val="00857694"/>
    <w:rsid w:val="008623B4"/>
    <w:rsid w:val="0086692A"/>
    <w:rsid w:val="00867286"/>
    <w:rsid w:val="0086739C"/>
    <w:rsid w:val="008676DE"/>
    <w:rsid w:val="008709F8"/>
    <w:rsid w:val="008754ED"/>
    <w:rsid w:val="00881650"/>
    <w:rsid w:val="00883D6F"/>
    <w:rsid w:val="00885837"/>
    <w:rsid w:val="00886F69"/>
    <w:rsid w:val="008879AE"/>
    <w:rsid w:val="00887D4D"/>
    <w:rsid w:val="00887DCE"/>
    <w:rsid w:val="00895700"/>
    <w:rsid w:val="00897BDA"/>
    <w:rsid w:val="008A0C77"/>
    <w:rsid w:val="008A17F6"/>
    <w:rsid w:val="008A45D7"/>
    <w:rsid w:val="008A6A5B"/>
    <w:rsid w:val="008B4ADB"/>
    <w:rsid w:val="008B4B83"/>
    <w:rsid w:val="008B577D"/>
    <w:rsid w:val="008C0012"/>
    <w:rsid w:val="008C6BAB"/>
    <w:rsid w:val="008D3B3F"/>
    <w:rsid w:val="008D47B6"/>
    <w:rsid w:val="008D580A"/>
    <w:rsid w:val="008D66E8"/>
    <w:rsid w:val="008E0B20"/>
    <w:rsid w:val="008E60DE"/>
    <w:rsid w:val="008E62D1"/>
    <w:rsid w:val="008E74D2"/>
    <w:rsid w:val="008F0C76"/>
    <w:rsid w:val="008F1FCE"/>
    <w:rsid w:val="008F277E"/>
    <w:rsid w:val="008F3196"/>
    <w:rsid w:val="008F3532"/>
    <w:rsid w:val="008F7C9D"/>
    <w:rsid w:val="009002C9"/>
    <w:rsid w:val="00903354"/>
    <w:rsid w:val="009118A4"/>
    <w:rsid w:val="0091316F"/>
    <w:rsid w:val="0091455B"/>
    <w:rsid w:val="00917B88"/>
    <w:rsid w:val="0092136C"/>
    <w:rsid w:val="00922409"/>
    <w:rsid w:val="009239A0"/>
    <w:rsid w:val="0092458F"/>
    <w:rsid w:val="0092498A"/>
    <w:rsid w:val="00926464"/>
    <w:rsid w:val="009275EF"/>
    <w:rsid w:val="00927C72"/>
    <w:rsid w:val="009335BD"/>
    <w:rsid w:val="00934C14"/>
    <w:rsid w:val="00937A23"/>
    <w:rsid w:val="009410D0"/>
    <w:rsid w:val="00941797"/>
    <w:rsid w:val="00941EF9"/>
    <w:rsid w:val="009430F3"/>
    <w:rsid w:val="009438E7"/>
    <w:rsid w:val="009457A5"/>
    <w:rsid w:val="009537C0"/>
    <w:rsid w:val="0095726F"/>
    <w:rsid w:val="00957F7F"/>
    <w:rsid w:val="009603FF"/>
    <w:rsid w:val="00962392"/>
    <w:rsid w:val="00962977"/>
    <w:rsid w:val="0096382B"/>
    <w:rsid w:val="00964BCB"/>
    <w:rsid w:val="00972498"/>
    <w:rsid w:val="009748EA"/>
    <w:rsid w:val="00977679"/>
    <w:rsid w:val="00980E5D"/>
    <w:rsid w:val="0098145A"/>
    <w:rsid w:val="00983586"/>
    <w:rsid w:val="0098554C"/>
    <w:rsid w:val="0098687A"/>
    <w:rsid w:val="00992887"/>
    <w:rsid w:val="009959B8"/>
    <w:rsid w:val="009A25A9"/>
    <w:rsid w:val="009A31A4"/>
    <w:rsid w:val="009A3F4A"/>
    <w:rsid w:val="009A52E1"/>
    <w:rsid w:val="009A6D46"/>
    <w:rsid w:val="009B0BAC"/>
    <w:rsid w:val="009B1321"/>
    <w:rsid w:val="009B242D"/>
    <w:rsid w:val="009B36AE"/>
    <w:rsid w:val="009B52AF"/>
    <w:rsid w:val="009C1CC9"/>
    <w:rsid w:val="009C3718"/>
    <w:rsid w:val="009C397B"/>
    <w:rsid w:val="009C7B58"/>
    <w:rsid w:val="009C7F52"/>
    <w:rsid w:val="009D0E28"/>
    <w:rsid w:val="009D147E"/>
    <w:rsid w:val="009D2B64"/>
    <w:rsid w:val="009D4469"/>
    <w:rsid w:val="009D7A43"/>
    <w:rsid w:val="009E4202"/>
    <w:rsid w:val="009E5974"/>
    <w:rsid w:val="009E6946"/>
    <w:rsid w:val="009E77DB"/>
    <w:rsid w:val="009F08CB"/>
    <w:rsid w:val="009F17C0"/>
    <w:rsid w:val="009F1A5C"/>
    <w:rsid w:val="009F2B90"/>
    <w:rsid w:val="009F50F1"/>
    <w:rsid w:val="009F5A4F"/>
    <w:rsid w:val="00A001B4"/>
    <w:rsid w:val="00A00630"/>
    <w:rsid w:val="00A01DE7"/>
    <w:rsid w:val="00A03AA5"/>
    <w:rsid w:val="00A1230D"/>
    <w:rsid w:val="00A14867"/>
    <w:rsid w:val="00A16FD9"/>
    <w:rsid w:val="00A21B19"/>
    <w:rsid w:val="00A23301"/>
    <w:rsid w:val="00A242E7"/>
    <w:rsid w:val="00A252FA"/>
    <w:rsid w:val="00A256ED"/>
    <w:rsid w:val="00A33578"/>
    <w:rsid w:val="00A33605"/>
    <w:rsid w:val="00A35782"/>
    <w:rsid w:val="00A40739"/>
    <w:rsid w:val="00A41713"/>
    <w:rsid w:val="00A417F9"/>
    <w:rsid w:val="00A42ADA"/>
    <w:rsid w:val="00A44EF9"/>
    <w:rsid w:val="00A44FE0"/>
    <w:rsid w:val="00A46EF5"/>
    <w:rsid w:val="00A47251"/>
    <w:rsid w:val="00A47B45"/>
    <w:rsid w:val="00A47D30"/>
    <w:rsid w:val="00A50EB8"/>
    <w:rsid w:val="00A51F26"/>
    <w:rsid w:val="00A53FC5"/>
    <w:rsid w:val="00A5673F"/>
    <w:rsid w:val="00A63D6B"/>
    <w:rsid w:val="00A63DEE"/>
    <w:rsid w:val="00A703C7"/>
    <w:rsid w:val="00A724DE"/>
    <w:rsid w:val="00A7526B"/>
    <w:rsid w:val="00A855B0"/>
    <w:rsid w:val="00A87647"/>
    <w:rsid w:val="00A87736"/>
    <w:rsid w:val="00A90DF0"/>
    <w:rsid w:val="00A95C36"/>
    <w:rsid w:val="00A9627A"/>
    <w:rsid w:val="00A96F3B"/>
    <w:rsid w:val="00AA106E"/>
    <w:rsid w:val="00AA406B"/>
    <w:rsid w:val="00AB55EF"/>
    <w:rsid w:val="00AB65F8"/>
    <w:rsid w:val="00AB72BA"/>
    <w:rsid w:val="00AC2994"/>
    <w:rsid w:val="00AC6489"/>
    <w:rsid w:val="00AC7B88"/>
    <w:rsid w:val="00AD03AE"/>
    <w:rsid w:val="00AE0CD2"/>
    <w:rsid w:val="00AE1DDC"/>
    <w:rsid w:val="00AE3790"/>
    <w:rsid w:val="00AE4BCB"/>
    <w:rsid w:val="00AE5F89"/>
    <w:rsid w:val="00AF1263"/>
    <w:rsid w:val="00AF2BE8"/>
    <w:rsid w:val="00AF386E"/>
    <w:rsid w:val="00AF3DF7"/>
    <w:rsid w:val="00AF7527"/>
    <w:rsid w:val="00AF7FDD"/>
    <w:rsid w:val="00B00EB2"/>
    <w:rsid w:val="00B00F2F"/>
    <w:rsid w:val="00B025BE"/>
    <w:rsid w:val="00B0445E"/>
    <w:rsid w:val="00B06091"/>
    <w:rsid w:val="00B06EF3"/>
    <w:rsid w:val="00B07533"/>
    <w:rsid w:val="00B07690"/>
    <w:rsid w:val="00B1299A"/>
    <w:rsid w:val="00B15FA9"/>
    <w:rsid w:val="00B16F2B"/>
    <w:rsid w:val="00B17D1B"/>
    <w:rsid w:val="00B17E83"/>
    <w:rsid w:val="00B2101C"/>
    <w:rsid w:val="00B220DB"/>
    <w:rsid w:val="00B2405F"/>
    <w:rsid w:val="00B240DB"/>
    <w:rsid w:val="00B25286"/>
    <w:rsid w:val="00B25832"/>
    <w:rsid w:val="00B266C3"/>
    <w:rsid w:val="00B31486"/>
    <w:rsid w:val="00B316BE"/>
    <w:rsid w:val="00B3427B"/>
    <w:rsid w:val="00B400B8"/>
    <w:rsid w:val="00B42535"/>
    <w:rsid w:val="00B432EF"/>
    <w:rsid w:val="00B50209"/>
    <w:rsid w:val="00B506BD"/>
    <w:rsid w:val="00B51CBE"/>
    <w:rsid w:val="00B531C1"/>
    <w:rsid w:val="00B54ACD"/>
    <w:rsid w:val="00B55400"/>
    <w:rsid w:val="00B55608"/>
    <w:rsid w:val="00B56472"/>
    <w:rsid w:val="00B575C6"/>
    <w:rsid w:val="00B61C38"/>
    <w:rsid w:val="00B6335F"/>
    <w:rsid w:val="00B63465"/>
    <w:rsid w:val="00B653E3"/>
    <w:rsid w:val="00B657A6"/>
    <w:rsid w:val="00B65C8B"/>
    <w:rsid w:val="00B66D6A"/>
    <w:rsid w:val="00B769FE"/>
    <w:rsid w:val="00B76C38"/>
    <w:rsid w:val="00B77AA3"/>
    <w:rsid w:val="00B77ADF"/>
    <w:rsid w:val="00B83AC6"/>
    <w:rsid w:val="00B8459D"/>
    <w:rsid w:val="00B86590"/>
    <w:rsid w:val="00B916FE"/>
    <w:rsid w:val="00B9296D"/>
    <w:rsid w:val="00B96CC9"/>
    <w:rsid w:val="00B975C2"/>
    <w:rsid w:val="00BA13B7"/>
    <w:rsid w:val="00BB286B"/>
    <w:rsid w:val="00BB43EC"/>
    <w:rsid w:val="00BB7B1F"/>
    <w:rsid w:val="00BC2A66"/>
    <w:rsid w:val="00BD0547"/>
    <w:rsid w:val="00BD0C77"/>
    <w:rsid w:val="00BD1E54"/>
    <w:rsid w:val="00BD2065"/>
    <w:rsid w:val="00BD2430"/>
    <w:rsid w:val="00BD2441"/>
    <w:rsid w:val="00BD6C75"/>
    <w:rsid w:val="00BE07A3"/>
    <w:rsid w:val="00BE1485"/>
    <w:rsid w:val="00BE2D50"/>
    <w:rsid w:val="00BE3946"/>
    <w:rsid w:val="00BE7BA2"/>
    <w:rsid w:val="00BF2443"/>
    <w:rsid w:val="00BF4164"/>
    <w:rsid w:val="00BF4E14"/>
    <w:rsid w:val="00C00E8D"/>
    <w:rsid w:val="00C01EAF"/>
    <w:rsid w:val="00C02024"/>
    <w:rsid w:val="00C0764C"/>
    <w:rsid w:val="00C10F9E"/>
    <w:rsid w:val="00C12EC2"/>
    <w:rsid w:val="00C136EB"/>
    <w:rsid w:val="00C142DF"/>
    <w:rsid w:val="00C142E1"/>
    <w:rsid w:val="00C14772"/>
    <w:rsid w:val="00C17D43"/>
    <w:rsid w:val="00C227BD"/>
    <w:rsid w:val="00C2422B"/>
    <w:rsid w:val="00C263F1"/>
    <w:rsid w:val="00C27744"/>
    <w:rsid w:val="00C33F98"/>
    <w:rsid w:val="00C367AB"/>
    <w:rsid w:val="00C37959"/>
    <w:rsid w:val="00C4119A"/>
    <w:rsid w:val="00C43252"/>
    <w:rsid w:val="00C438CF"/>
    <w:rsid w:val="00C44A44"/>
    <w:rsid w:val="00C44EDB"/>
    <w:rsid w:val="00C516D7"/>
    <w:rsid w:val="00C53983"/>
    <w:rsid w:val="00C5502E"/>
    <w:rsid w:val="00C66ECB"/>
    <w:rsid w:val="00C7456A"/>
    <w:rsid w:val="00C753DF"/>
    <w:rsid w:val="00C75E5A"/>
    <w:rsid w:val="00C8240D"/>
    <w:rsid w:val="00C832B4"/>
    <w:rsid w:val="00C8594A"/>
    <w:rsid w:val="00C87298"/>
    <w:rsid w:val="00C87E4E"/>
    <w:rsid w:val="00C946DE"/>
    <w:rsid w:val="00C97AB7"/>
    <w:rsid w:val="00CA78A3"/>
    <w:rsid w:val="00CB04D7"/>
    <w:rsid w:val="00CB0DC4"/>
    <w:rsid w:val="00CB15F9"/>
    <w:rsid w:val="00CB2024"/>
    <w:rsid w:val="00CB2308"/>
    <w:rsid w:val="00CB3C7B"/>
    <w:rsid w:val="00CB46A8"/>
    <w:rsid w:val="00CB5DAE"/>
    <w:rsid w:val="00CB6F73"/>
    <w:rsid w:val="00CC04EC"/>
    <w:rsid w:val="00CC32ED"/>
    <w:rsid w:val="00CC32F4"/>
    <w:rsid w:val="00CC4FC6"/>
    <w:rsid w:val="00CC6977"/>
    <w:rsid w:val="00CC7267"/>
    <w:rsid w:val="00CD28FE"/>
    <w:rsid w:val="00CD5168"/>
    <w:rsid w:val="00CD6B1A"/>
    <w:rsid w:val="00CE6492"/>
    <w:rsid w:val="00CF31D9"/>
    <w:rsid w:val="00CF5E1D"/>
    <w:rsid w:val="00D01B72"/>
    <w:rsid w:val="00D02234"/>
    <w:rsid w:val="00D034C1"/>
    <w:rsid w:val="00D05474"/>
    <w:rsid w:val="00D05A8C"/>
    <w:rsid w:val="00D100BE"/>
    <w:rsid w:val="00D13939"/>
    <w:rsid w:val="00D14526"/>
    <w:rsid w:val="00D14A2E"/>
    <w:rsid w:val="00D14F7B"/>
    <w:rsid w:val="00D16AC4"/>
    <w:rsid w:val="00D171DC"/>
    <w:rsid w:val="00D21F1D"/>
    <w:rsid w:val="00D2238C"/>
    <w:rsid w:val="00D23F7A"/>
    <w:rsid w:val="00D26B22"/>
    <w:rsid w:val="00D36B51"/>
    <w:rsid w:val="00D4289A"/>
    <w:rsid w:val="00D525AE"/>
    <w:rsid w:val="00D5664E"/>
    <w:rsid w:val="00D57943"/>
    <w:rsid w:val="00D57A60"/>
    <w:rsid w:val="00D57A80"/>
    <w:rsid w:val="00D65EA9"/>
    <w:rsid w:val="00D66F6C"/>
    <w:rsid w:val="00D673D8"/>
    <w:rsid w:val="00D75012"/>
    <w:rsid w:val="00D7634B"/>
    <w:rsid w:val="00D80054"/>
    <w:rsid w:val="00D81496"/>
    <w:rsid w:val="00D8186E"/>
    <w:rsid w:val="00D81890"/>
    <w:rsid w:val="00D82248"/>
    <w:rsid w:val="00D8238D"/>
    <w:rsid w:val="00D824CF"/>
    <w:rsid w:val="00D8381B"/>
    <w:rsid w:val="00D92979"/>
    <w:rsid w:val="00D95C62"/>
    <w:rsid w:val="00D9633B"/>
    <w:rsid w:val="00DA269E"/>
    <w:rsid w:val="00DA2707"/>
    <w:rsid w:val="00DA3519"/>
    <w:rsid w:val="00DA7ACB"/>
    <w:rsid w:val="00DB3E2F"/>
    <w:rsid w:val="00DB67CA"/>
    <w:rsid w:val="00DB687F"/>
    <w:rsid w:val="00DB6A5E"/>
    <w:rsid w:val="00DB7BA0"/>
    <w:rsid w:val="00DC00CF"/>
    <w:rsid w:val="00DC032D"/>
    <w:rsid w:val="00DC2748"/>
    <w:rsid w:val="00DC3866"/>
    <w:rsid w:val="00DC4385"/>
    <w:rsid w:val="00DC6061"/>
    <w:rsid w:val="00DC6AAB"/>
    <w:rsid w:val="00DD065B"/>
    <w:rsid w:val="00DD0719"/>
    <w:rsid w:val="00DD0DEE"/>
    <w:rsid w:val="00DD5940"/>
    <w:rsid w:val="00DD646D"/>
    <w:rsid w:val="00DE0C72"/>
    <w:rsid w:val="00DE212A"/>
    <w:rsid w:val="00DE4EFD"/>
    <w:rsid w:val="00DE7685"/>
    <w:rsid w:val="00DF1672"/>
    <w:rsid w:val="00DF4448"/>
    <w:rsid w:val="00DF4E24"/>
    <w:rsid w:val="00DF6388"/>
    <w:rsid w:val="00DF6637"/>
    <w:rsid w:val="00DF6B87"/>
    <w:rsid w:val="00DF7890"/>
    <w:rsid w:val="00E006FB"/>
    <w:rsid w:val="00E0123F"/>
    <w:rsid w:val="00E04E2E"/>
    <w:rsid w:val="00E06292"/>
    <w:rsid w:val="00E10F86"/>
    <w:rsid w:val="00E15299"/>
    <w:rsid w:val="00E166BA"/>
    <w:rsid w:val="00E16A3C"/>
    <w:rsid w:val="00E17BBE"/>
    <w:rsid w:val="00E17FA8"/>
    <w:rsid w:val="00E20B55"/>
    <w:rsid w:val="00E20C4D"/>
    <w:rsid w:val="00E23A46"/>
    <w:rsid w:val="00E269A8"/>
    <w:rsid w:val="00E26C6B"/>
    <w:rsid w:val="00E3585F"/>
    <w:rsid w:val="00E36581"/>
    <w:rsid w:val="00E372DB"/>
    <w:rsid w:val="00E374D4"/>
    <w:rsid w:val="00E4023C"/>
    <w:rsid w:val="00E40758"/>
    <w:rsid w:val="00E40F63"/>
    <w:rsid w:val="00E46422"/>
    <w:rsid w:val="00E466E1"/>
    <w:rsid w:val="00E4775B"/>
    <w:rsid w:val="00E47B2E"/>
    <w:rsid w:val="00E51D05"/>
    <w:rsid w:val="00E5637F"/>
    <w:rsid w:val="00E61431"/>
    <w:rsid w:val="00E64527"/>
    <w:rsid w:val="00E6577D"/>
    <w:rsid w:val="00E67279"/>
    <w:rsid w:val="00E72FDD"/>
    <w:rsid w:val="00E741E9"/>
    <w:rsid w:val="00E7651B"/>
    <w:rsid w:val="00E818A4"/>
    <w:rsid w:val="00E833F0"/>
    <w:rsid w:val="00E83DC7"/>
    <w:rsid w:val="00E86B75"/>
    <w:rsid w:val="00E955E0"/>
    <w:rsid w:val="00EA2138"/>
    <w:rsid w:val="00EA4EBC"/>
    <w:rsid w:val="00EA7E27"/>
    <w:rsid w:val="00EB0787"/>
    <w:rsid w:val="00EB0DB5"/>
    <w:rsid w:val="00EB6901"/>
    <w:rsid w:val="00EB6CE6"/>
    <w:rsid w:val="00EB7479"/>
    <w:rsid w:val="00EC0019"/>
    <w:rsid w:val="00EC1EB1"/>
    <w:rsid w:val="00EC2A8F"/>
    <w:rsid w:val="00EC403F"/>
    <w:rsid w:val="00EC4060"/>
    <w:rsid w:val="00EC6C1A"/>
    <w:rsid w:val="00EC75F6"/>
    <w:rsid w:val="00ED72FB"/>
    <w:rsid w:val="00EE0C22"/>
    <w:rsid w:val="00EE252B"/>
    <w:rsid w:val="00EE3E8A"/>
    <w:rsid w:val="00EE50AA"/>
    <w:rsid w:val="00EE6422"/>
    <w:rsid w:val="00EF4050"/>
    <w:rsid w:val="00EF4A9E"/>
    <w:rsid w:val="00EF56C0"/>
    <w:rsid w:val="00F0194F"/>
    <w:rsid w:val="00F01DB5"/>
    <w:rsid w:val="00F048E2"/>
    <w:rsid w:val="00F071FB"/>
    <w:rsid w:val="00F073E0"/>
    <w:rsid w:val="00F1129E"/>
    <w:rsid w:val="00F15D38"/>
    <w:rsid w:val="00F16CD0"/>
    <w:rsid w:val="00F20B63"/>
    <w:rsid w:val="00F23056"/>
    <w:rsid w:val="00F239FD"/>
    <w:rsid w:val="00F24001"/>
    <w:rsid w:val="00F24657"/>
    <w:rsid w:val="00F308B9"/>
    <w:rsid w:val="00F30FB4"/>
    <w:rsid w:val="00F3177B"/>
    <w:rsid w:val="00F31C38"/>
    <w:rsid w:val="00F37D89"/>
    <w:rsid w:val="00F4095A"/>
    <w:rsid w:val="00F43F6B"/>
    <w:rsid w:val="00F471CB"/>
    <w:rsid w:val="00F50556"/>
    <w:rsid w:val="00F562E2"/>
    <w:rsid w:val="00F56905"/>
    <w:rsid w:val="00F6002D"/>
    <w:rsid w:val="00F624A2"/>
    <w:rsid w:val="00F635EB"/>
    <w:rsid w:val="00F66785"/>
    <w:rsid w:val="00F668F4"/>
    <w:rsid w:val="00F66F69"/>
    <w:rsid w:val="00F67108"/>
    <w:rsid w:val="00F67165"/>
    <w:rsid w:val="00F719DE"/>
    <w:rsid w:val="00F73C81"/>
    <w:rsid w:val="00F7437B"/>
    <w:rsid w:val="00F749CE"/>
    <w:rsid w:val="00F822C1"/>
    <w:rsid w:val="00F83871"/>
    <w:rsid w:val="00F84F0C"/>
    <w:rsid w:val="00F9089D"/>
    <w:rsid w:val="00F9208B"/>
    <w:rsid w:val="00F920B6"/>
    <w:rsid w:val="00F9297E"/>
    <w:rsid w:val="00F92AF6"/>
    <w:rsid w:val="00F95BAC"/>
    <w:rsid w:val="00FA03AE"/>
    <w:rsid w:val="00FA290E"/>
    <w:rsid w:val="00FA2CBC"/>
    <w:rsid w:val="00FA2FAC"/>
    <w:rsid w:val="00FA3350"/>
    <w:rsid w:val="00FA4A3E"/>
    <w:rsid w:val="00FA767F"/>
    <w:rsid w:val="00FB01D7"/>
    <w:rsid w:val="00FB3178"/>
    <w:rsid w:val="00FB367A"/>
    <w:rsid w:val="00FB4275"/>
    <w:rsid w:val="00FB4D31"/>
    <w:rsid w:val="00FC1068"/>
    <w:rsid w:val="00FC6227"/>
    <w:rsid w:val="00FC67E8"/>
    <w:rsid w:val="00FC7837"/>
    <w:rsid w:val="00FD0219"/>
    <w:rsid w:val="00FD0F82"/>
    <w:rsid w:val="00FD72B2"/>
    <w:rsid w:val="00FE1BE3"/>
    <w:rsid w:val="00FE5695"/>
    <w:rsid w:val="00FF0F7C"/>
    <w:rsid w:val="00FF19BA"/>
    <w:rsid w:val="00FF4FB2"/>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B3F"/>
    <w:rPr>
      <w:sz w:val="28"/>
      <w:szCs w:val="28"/>
    </w:rPr>
  </w:style>
  <w:style w:type="paragraph" w:styleId="Heading1">
    <w:name w:val="heading 1"/>
    <w:basedOn w:val="Normal"/>
    <w:next w:val="Normal"/>
    <w:qFormat/>
    <w:rsid w:val="008D3B3F"/>
    <w:pPr>
      <w:keepNext/>
      <w:outlineLvl w:val="0"/>
    </w:pPr>
    <w:rPr>
      <w:b/>
      <w:sz w:val="26"/>
      <w:szCs w:val="20"/>
    </w:rPr>
  </w:style>
  <w:style w:type="paragraph" w:styleId="Heading2">
    <w:name w:val="heading 2"/>
    <w:basedOn w:val="Normal"/>
    <w:next w:val="Normal"/>
    <w:qFormat/>
    <w:rsid w:val="008D3B3F"/>
    <w:pPr>
      <w:keepNext/>
      <w:jc w:val="center"/>
      <w:outlineLvl w:val="1"/>
    </w:pPr>
    <w:rPr>
      <w:i/>
      <w:szCs w:val="20"/>
    </w:rPr>
  </w:style>
  <w:style w:type="paragraph" w:styleId="Heading4">
    <w:name w:val="heading 4"/>
    <w:basedOn w:val="Normal"/>
    <w:next w:val="Normal"/>
    <w:link w:val="Heading4Char"/>
    <w:qFormat/>
    <w:rsid w:val="00C753DF"/>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
    <w:basedOn w:val="Normal"/>
    <w:link w:val="BodyTextChar"/>
    <w:rsid w:val="008D3B3F"/>
    <w:rPr>
      <w:b/>
      <w:sz w:val="26"/>
      <w:szCs w:val="20"/>
    </w:rPr>
  </w:style>
  <w:style w:type="character" w:customStyle="1" w:styleId="BodyTextChar">
    <w:name w:val="Body Text Char"/>
    <w:aliases w:val="1tenchuong Char"/>
    <w:link w:val="BodyText"/>
    <w:semiHidden/>
    <w:rsid w:val="008D3B3F"/>
    <w:rPr>
      <w:b/>
      <w:sz w:val="26"/>
      <w:lang w:val="en-US" w:eastAsia="en-US" w:bidi="ar-SA"/>
    </w:rPr>
  </w:style>
  <w:style w:type="paragraph" w:styleId="Footer">
    <w:name w:val="footer"/>
    <w:basedOn w:val="Normal"/>
    <w:link w:val="FooterChar"/>
    <w:uiPriority w:val="99"/>
    <w:rsid w:val="008D3B3F"/>
    <w:pPr>
      <w:tabs>
        <w:tab w:val="center" w:pos="4680"/>
        <w:tab w:val="right" w:pos="9360"/>
      </w:tabs>
    </w:pPr>
    <w:rPr>
      <w:lang w:val="x-none" w:eastAsia="x-none"/>
    </w:rPr>
  </w:style>
  <w:style w:type="character" w:customStyle="1" w:styleId="FooterChar">
    <w:name w:val="Footer Char"/>
    <w:link w:val="Footer"/>
    <w:uiPriority w:val="99"/>
    <w:rsid w:val="008D3B3F"/>
    <w:rPr>
      <w:sz w:val="28"/>
      <w:szCs w:val="28"/>
      <w:lang w:val="x-none" w:eastAsia="x-none" w:bidi="ar-SA"/>
    </w:rPr>
  </w:style>
  <w:style w:type="paragraph" w:styleId="BalloonText">
    <w:name w:val="Balloon Text"/>
    <w:basedOn w:val="Normal"/>
    <w:link w:val="BalloonTextChar"/>
    <w:rsid w:val="00F624A2"/>
    <w:rPr>
      <w:rFonts w:ascii="Tahoma" w:hAnsi="Tahoma"/>
      <w:sz w:val="16"/>
      <w:szCs w:val="16"/>
      <w:lang w:val="x-none" w:eastAsia="x-none"/>
    </w:rPr>
  </w:style>
  <w:style w:type="character" w:customStyle="1" w:styleId="BalloonTextChar">
    <w:name w:val="Balloon Text Char"/>
    <w:link w:val="BalloonText"/>
    <w:rsid w:val="00F624A2"/>
    <w:rPr>
      <w:rFonts w:ascii="Tahoma" w:hAnsi="Tahoma" w:cs="Tahoma"/>
      <w:sz w:val="16"/>
      <w:szCs w:val="16"/>
    </w:rPr>
  </w:style>
  <w:style w:type="paragraph" w:styleId="Header">
    <w:name w:val="header"/>
    <w:basedOn w:val="Normal"/>
    <w:link w:val="HeaderChar"/>
    <w:uiPriority w:val="99"/>
    <w:rsid w:val="00440A4A"/>
    <w:pPr>
      <w:tabs>
        <w:tab w:val="center" w:pos="4680"/>
        <w:tab w:val="right" w:pos="9360"/>
      </w:tabs>
    </w:pPr>
    <w:rPr>
      <w:lang w:val="x-none" w:eastAsia="x-none"/>
    </w:rPr>
  </w:style>
  <w:style w:type="character" w:customStyle="1" w:styleId="HeaderChar">
    <w:name w:val="Header Char"/>
    <w:link w:val="Header"/>
    <w:uiPriority w:val="99"/>
    <w:rsid w:val="00440A4A"/>
    <w:rPr>
      <w:sz w:val="28"/>
      <w:szCs w:val="28"/>
    </w:rPr>
  </w:style>
  <w:style w:type="character" w:customStyle="1" w:styleId="Heading4Char">
    <w:name w:val="Heading 4 Char"/>
    <w:link w:val="Heading4"/>
    <w:semiHidden/>
    <w:rsid w:val="00C753DF"/>
    <w:rPr>
      <w:rFonts w:ascii="Calibri" w:eastAsia="Times New Roman" w:hAnsi="Calibri" w:cs="Times New Roman"/>
      <w:b/>
      <w:bCs/>
      <w:sz w:val="28"/>
      <w:szCs w:val="28"/>
    </w:rPr>
  </w:style>
  <w:style w:type="paragraph" w:customStyle="1" w:styleId="DefaultParagraphFontParaCharCharCharCharChar">
    <w:name w:val="Default Paragraph Font Para Char Char Char Char Char"/>
    <w:autoRedefine/>
    <w:rsid w:val="0091455B"/>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668F4"/>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334302"/>
    <w:pPr>
      <w:spacing w:after="120" w:line="480" w:lineRule="auto"/>
    </w:pPr>
    <w:rPr>
      <w:lang w:val="x-none" w:eastAsia="x-none"/>
    </w:rPr>
  </w:style>
  <w:style w:type="character" w:customStyle="1" w:styleId="BodyText2Char">
    <w:name w:val="Body Text 2 Char"/>
    <w:link w:val="BodyText2"/>
    <w:rsid w:val="00334302"/>
    <w:rPr>
      <w:sz w:val="28"/>
      <w:szCs w:val="28"/>
    </w:rPr>
  </w:style>
  <w:style w:type="paragraph" w:styleId="NormalWeb">
    <w:name w:val="Normal (Web)"/>
    <w:basedOn w:val="Normal"/>
    <w:link w:val="NormalWebChar"/>
    <w:uiPriority w:val="99"/>
    <w:unhideWhenUsed/>
    <w:rsid w:val="00DF7890"/>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7F2541"/>
    <w:rPr>
      <w:sz w:val="24"/>
      <w:szCs w:val="24"/>
    </w:rPr>
  </w:style>
  <w:style w:type="paragraph" w:styleId="FootnoteText">
    <w:name w:val="footnote text"/>
    <w:aliases w:val="Footnote Text Char Char Char Char Char,Footnote Text Char Char Char Char Char Char Ch,Char9, Char9, Char4,Geneva 9,Font: Geneva 9,Boston 10,f Char,f,Footnote Text Char1 Char1,Footnote Text Char Char Char1,Footnote Text Char1 Char Cha"/>
    <w:basedOn w:val="Normal"/>
    <w:link w:val="FootnoteTextChar"/>
    <w:rsid w:val="00023F63"/>
    <w:rPr>
      <w:noProof/>
      <w:sz w:val="20"/>
      <w:szCs w:val="20"/>
      <w:lang w:val="x-none" w:eastAsia="x-none"/>
    </w:rPr>
  </w:style>
  <w:style w:type="character" w:customStyle="1" w:styleId="FootnoteTextChar">
    <w:name w:val="Footnote Text Char"/>
    <w:aliases w:val="Footnote Text Char Char Char Char Char Char,Footnote Text Char Char Char Char Char Char Ch Char,Char9 Char, Char9 Char, Char4 Char,Geneva 9 Char,Font: Geneva 9 Char,Boston 10 Char,f Char Char,f Char1,Footnote Text Char1 Char1 Char"/>
    <w:link w:val="FootnoteText"/>
    <w:rsid w:val="00023F63"/>
    <w:rPr>
      <w:noProof/>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rsid w:val="00023F63"/>
    <w:rPr>
      <w:vertAlign w:val="superscript"/>
    </w:rPr>
  </w:style>
  <w:style w:type="character" w:customStyle="1" w:styleId="WW8Num2z4">
    <w:name w:val="WW8Num2z4"/>
    <w:rsid w:val="00F1129E"/>
  </w:style>
  <w:style w:type="paragraph" w:customStyle="1" w:styleId="Char4">
    <w:name w:val="Char4"/>
    <w:basedOn w:val="Normal"/>
    <w:semiHidden/>
    <w:rsid w:val="001827CF"/>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B3F"/>
    <w:rPr>
      <w:sz w:val="28"/>
      <w:szCs w:val="28"/>
    </w:rPr>
  </w:style>
  <w:style w:type="paragraph" w:styleId="Heading1">
    <w:name w:val="heading 1"/>
    <w:basedOn w:val="Normal"/>
    <w:next w:val="Normal"/>
    <w:qFormat/>
    <w:rsid w:val="008D3B3F"/>
    <w:pPr>
      <w:keepNext/>
      <w:outlineLvl w:val="0"/>
    </w:pPr>
    <w:rPr>
      <w:b/>
      <w:sz w:val="26"/>
      <w:szCs w:val="20"/>
    </w:rPr>
  </w:style>
  <w:style w:type="paragraph" w:styleId="Heading2">
    <w:name w:val="heading 2"/>
    <w:basedOn w:val="Normal"/>
    <w:next w:val="Normal"/>
    <w:qFormat/>
    <w:rsid w:val="008D3B3F"/>
    <w:pPr>
      <w:keepNext/>
      <w:jc w:val="center"/>
      <w:outlineLvl w:val="1"/>
    </w:pPr>
    <w:rPr>
      <w:i/>
      <w:szCs w:val="20"/>
    </w:rPr>
  </w:style>
  <w:style w:type="paragraph" w:styleId="Heading4">
    <w:name w:val="heading 4"/>
    <w:basedOn w:val="Normal"/>
    <w:next w:val="Normal"/>
    <w:link w:val="Heading4Char"/>
    <w:qFormat/>
    <w:rsid w:val="00C753DF"/>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
    <w:basedOn w:val="Normal"/>
    <w:link w:val="BodyTextChar"/>
    <w:rsid w:val="008D3B3F"/>
    <w:rPr>
      <w:b/>
      <w:sz w:val="26"/>
      <w:szCs w:val="20"/>
    </w:rPr>
  </w:style>
  <w:style w:type="character" w:customStyle="1" w:styleId="BodyTextChar">
    <w:name w:val="Body Text Char"/>
    <w:aliases w:val="1tenchuong Char"/>
    <w:link w:val="BodyText"/>
    <w:semiHidden/>
    <w:rsid w:val="008D3B3F"/>
    <w:rPr>
      <w:b/>
      <w:sz w:val="26"/>
      <w:lang w:val="en-US" w:eastAsia="en-US" w:bidi="ar-SA"/>
    </w:rPr>
  </w:style>
  <w:style w:type="paragraph" w:styleId="Footer">
    <w:name w:val="footer"/>
    <w:basedOn w:val="Normal"/>
    <w:link w:val="FooterChar"/>
    <w:uiPriority w:val="99"/>
    <w:rsid w:val="008D3B3F"/>
    <w:pPr>
      <w:tabs>
        <w:tab w:val="center" w:pos="4680"/>
        <w:tab w:val="right" w:pos="9360"/>
      </w:tabs>
    </w:pPr>
    <w:rPr>
      <w:lang w:val="x-none" w:eastAsia="x-none"/>
    </w:rPr>
  </w:style>
  <w:style w:type="character" w:customStyle="1" w:styleId="FooterChar">
    <w:name w:val="Footer Char"/>
    <w:link w:val="Footer"/>
    <w:uiPriority w:val="99"/>
    <w:rsid w:val="008D3B3F"/>
    <w:rPr>
      <w:sz w:val="28"/>
      <w:szCs w:val="28"/>
      <w:lang w:val="x-none" w:eastAsia="x-none" w:bidi="ar-SA"/>
    </w:rPr>
  </w:style>
  <w:style w:type="paragraph" w:styleId="BalloonText">
    <w:name w:val="Balloon Text"/>
    <w:basedOn w:val="Normal"/>
    <w:link w:val="BalloonTextChar"/>
    <w:rsid w:val="00F624A2"/>
    <w:rPr>
      <w:rFonts w:ascii="Tahoma" w:hAnsi="Tahoma"/>
      <w:sz w:val="16"/>
      <w:szCs w:val="16"/>
      <w:lang w:val="x-none" w:eastAsia="x-none"/>
    </w:rPr>
  </w:style>
  <w:style w:type="character" w:customStyle="1" w:styleId="BalloonTextChar">
    <w:name w:val="Balloon Text Char"/>
    <w:link w:val="BalloonText"/>
    <w:rsid w:val="00F624A2"/>
    <w:rPr>
      <w:rFonts w:ascii="Tahoma" w:hAnsi="Tahoma" w:cs="Tahoma"/>
      <w:sz w:val="16"/>
      <w:szCs w:val="16"/>
    </w:rPr>
  </w:style>
  <w:style w:type="paragraph" w:styleId="Header">
    <w:name w:val="header"/>
    <w:basedOn w:val="Normal"/>
    <w:link w:val="HeaderChar"/>
    <w:uiPriority w:val="99"/>
    <w:rsid w:val="00440A4A"/>
    <w:pPr>
      <w:tabs>
        <w:tab w:val="center" w:pos="4680"/>
        <w:tab w:val="right" w:pos="9360"/>
      </w:tabs>
    </w:pPr>
    <w:rPr>
      <w:lang w:val="x-none" w:eastAsia="x-none"/>
    </w:rPr>
  </w:style>
  <w:style w:type="character" w:customStyle="1" w:styleId="HeaderChar">
    <w:name w:val="Header Char"/>
    <w:link w:val="Header"/>
    <w:uiPriority w:val="99"/>
    <w:rsid w:val="00440A4A"/>
    <w:rPr>
      <w:sz w:val="28"/>
      <w:szCs w:val="28"/>
    </w:rPr>
  </w:style>
  <w:style w:type="character" w:customStyle="1" w:styleId="Heading4Char">
    <w:name w:val="Heading 4 Char"/>
    <w:link w:val="Heading4"/>
    <w:semiHidden/>
    <w:rsid w:val="00C753DF"/>
    <w:rPr>
      <w:rFonts w:ascii="Calibri" w:eastAsia="Times New Roman" w:hAnsi="Calibri" w:cs="Times New Roman"/>
      <w:b/>
      <w:bCs/>
      <w:sz w:val="28"/>
      <w:szCs w:val="28"/>
    </w:rPr>
  </w:style>
  <w:style w:type="paragraph" w:customStyle="1" w:styleId="DefaultParagraphFontParaCharCharCharCharChar">
    <w:name w:val="Default Paragraph Font Para Char Char Char Char Char"/>
    <w:autoRedefine/>
    <w:rsid w:val="0091455B"/>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668F4"/>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334302"/>
    <w:pPr>
      <w:spacing w:after="120" w:line="480" w:lineRule="auto"/>
    </w:pPr>
    <w:rPr>
      <w:lang w:val="x-none" w:eastAsia="x-none"/>
    </w:rPr>
  </w:style>
  <w:style w:type="character" w:customStyle="1" w:styleId="BodyText2Char">
    <w:name w:val="Body Text 2 Char"/>
    <w:link w:val="BodyText2"/>
    <w:rsid w:val="00334302"/>
    <w:rPr>
      <w:sz w:val="28"/>
      <w:szCs w:val="28"/>
    </w:rPr>
  </w:style>
  <w:style w:type="paragraph" w:styleId="NormalWeb">
    <w:name w:val="Normal (Web)"/>
    <w:basedOn w:val="Normal"/>
    <w:link w:val="NormalWebChar"/>
    <w:uiPriority w:val="99"/>
    <w:unhideWhenUsed/>
    <w:rsid w:val="00DF7890"/>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7F2541"/>
    <w:rPr>
      <w:sz w:val="24"/>
      <w:szCs w:val="24"/>
    </w:rPr>
  </w:style>
  <w:style w:type="paragraph" w:styleId="FootnoteText">
    <w:name w:val="footnote text"/>
    <w:aliases w:val="Footnote Text Char Char Char Char Char,Footnote Text Char Char Char Char Char Char Ch,Char9, Char9, Char4,Geneva 9,Font: Geneva 9,Boston 10,f Char,f,Footnote Text Char1 Char1,Footnote Text Char Char Char1,Footnote Text Char1 Char Cha"/>
    <w:basedOn w:val="Normal"/>
    <w:link w:val="FootnoteTextChar"/>
    <w:rsid w:val="00023F63"/>
    <w:rPr>
      <w:noProof/>
      <w:sz w:val="20"/>
      <w:szCs w:val="20"/>
      <w:lang w:val="x-none" w:eastAsia="x-none"/>
    </w:rPr>
  </w:style>
  <w:style w:type="character" w:customStyle="1" w:styleId="FootnoteTextChar">
    <w:name w:val="Footnote Text Char"/>
    <w:aliases w:val="Footnote Text Char Char Char Char Char Char,Footnote Text Char Char Char Char Char Char Ch Char,Char9 Char, Char9 Char, Char4 Char,Geneva 9 Char,Font: Geneva 9 Char,Boston 10 Char,f Char Char,f Char1,Footnote Text Char1 Char1 Char"/>
    <w:link w:val="FootnoteText"/>
    <w:rsid w:val="00023F63"/>
    <w:rPr>
      <w:noProof/>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rsid w:val="00023F63"/>
    <w:rPr>
      <w:vertAlign w:val="superscript"/>
    </w:rPr>
  </w:style>
  <w:style w:type="character" w:customStyle="1" w:styleId="WW8Num2z4">
    <w:name w:val="WW8Num2z4"/>
    <w:rsid w:val="00F1129E"/>
  </w:style>
  <w:style w:type="paragraph" w:customStyle="1" w:styleId="Char4">
    <w:name w:val="Char4"/>
    <w:basedOn w:val="Normal"/>
    <w:semiHidden/>
    <w:rsid w:val="001827C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241">
      <w:bodyDiv w:val="1"/>
      <w:marLeft w:val="0"/>
      <w:marRight w:val="0"/>
      <w:marTop w:val="0"/>
      <w:marBottom w:val="0"/>
      <w:divBdr>
        <w:top w:val="none" w:sz="0" w:space="0" w:color="auto"/>
        <w:left w:val="none" w:sz="0" w:space="0" w:color="auto"/>
        <w:bottom w:val="none" w:sz="0" w:space="0" w:color="auto"/>
        <w:right w:val="none" w:sz="0" w:space="0" w:color="auto"/>
      </w:divBdr>
    </w:div>
    <w:div w:id="81336143">
      <w:bodyDiv w:val="1"/>
      <w:marLeft w:val="0"/>
      <w:marRight w:val="0"/>
      <w:marTop w:val="0"/>
      <w:marBottom w:val="0"/>
      <w:divBdr>
        <w:top w:val="none" w:sz="0" w:space="0" w:color="auto"/>
        <w:left w:val="none" w:sz="0" w:space="0" w:color="auto"/>
        <w:bottom w:val="none" w:sz="0" w:space="0" w:color="auto"/>
        <w:right w:val="none" w:sz="0" w:space="0" w:color="auto"/>
      </w:divBdr>
    </w:div>
    <w:div w:id="619797647">
      <w:bodyDiv w:val="1"/>
      <w:marLeft w:val="0"/>
      <w:marRight w:val="0"/>
      <w:marTop w:val="0"/>
      <w:marBottom w:val="0"/>
      <w:divBdr>
        <w:top w:val="none" w:sz="0" w:space="0" w:color="auto"/>
        <w:left w:val="none" w:sz="0" w:space="0" w:color="auto"/>
        <w:bottom w:val="none" w:sz="0" w:space="0" w:color="auto"/>
        <w:right w:val="none" w:sz="0" w:space="0" w:color="auto"/>
      </w:divBdr>
    </w:div>
    <w:div w:id="1563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7A7CF-B62B-46BB-8D5C-DCC369D26695}">
  <ds:schemaRefs>
    <ds:schemaRef ds:uri="http://schemas.openxmlformats.org/officeDocument/2006/bibliography"/>
  </ds:schemaRefs>
</ds:datastoreItem>
</file>

<file path=customXml/itemProps2.xml><?xml version="1.0" encoding="utf-8"?>
<ds:datastoreItem xmlns:ds="http://schemas.openxmlformats.org/officeDocument/2006/customXml" ds:itemID="{5D7C210A-75EF-43CA-A471-19410B0DB09C}"/>
</file>

<file path=customXml/itemProps3.xml><?xml version="1.0" encoding="utf-8"?>
<ds:datastoreItem xmlns:ds="http://schemas.openxmlformats.org/officeDocument/2006/customXml" ds:itemID="{5C661242-6442-4A5D-B4A5-116B6A895B82}"/>
</file>

<file path=customXml/itemProps4.xml><?xml version="1.0" encoding="utf-8"?>
<ds:datastoreItem xmlns:ds="http://schemas.openxmlformats.org/officeDocument/2006/customXml" ds:itemID="{65DEC691-5A34-466E-9F93-401B98BF50F4}"/>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TƯ PHÁP</vt:lpstr>
    </vt:vector>
  </TitlesOfParts>
  <Company>Truong</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DangThanhSon</dc:creator>
  <cp:lastModifiedBy>Windows User</cp:lastModifiedBy>
  <cp:revision>3</cp:revision>
  <cp:lastPrinted>2021-04-29T12:04:00Z</cp:lastPrinted>
  <dcterms:created xsi:type="dcterms:W3CDTF">2021-05-04T03:30:00Z</dcterms:created>
  <dcterms:modified xsi:type="dcterms:W3CDTF">2021-05-04T03:30:00Z</dcterms:modified>
</cp:coreProperties>
</file>